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2" w:type="dxa"/>
        <w:jc w:val="center"/>
        <w:tblInd w:w="545" w:type="dxa"/>
        <w:tblLayout w:type="fixed"/>
        <w:tblLook w:val="0000"/>
      </w:tblPr>
      <w:tblGrid>
        <w:gridCol w:w="3264"/>
        <w:gridCol w:w="6098"/>
      </w:tblGrid>
      <w:tr w:rsidR="004E38AD" w:rsidRPr="0096178E" w:rsidTr="00154401">
        <w:trPr>
          <w:trHeight w:val="851"/>
          <w:jc w:val="center"/>
        </w:trPr>
        <w:tc>
          <w:tcPr>
            <w:tcW w:w="3264" w:type="dxa"/>
          </w:tcPr>
          <w:p w:rsidR="004E38AD" w:rsidRPr="0096178E" w:rsidRDefault="004E38AD" w:rsidP="00154401">
            <w:pPr>
              <w:pStyle w:val="Heading4"/>
              <w:ind w:firstLine="0"/>
              <w:rPr>
                <w:i w:val="0"/>
                <w:sz w:val="26"/>
                <w:szCs w:val="26"/>
              </w:rPr>
            </w:pPr>
            <w:r w:rsidRPr="0096178E">
              <w:rPr>
                <w:i w:val="0"/>
                <w:sz w:val="26"/>
                <w:szCs w:val="26"/>
              </w:rPr>
              <w:t>HỘI ĐỒNG NHÂN DÂN</w:t>
            </w:r>
          </w:p>
          <w:p w:rsidR="004E38AD" w:rsidRPr="0096178E" w:rsidRDefault="00662FF7" w:rsidP="00154401">
            <w:pPr>
              <w:jc w:val="center"/>
              <w:rPr>
                <w:sz w:val="26"/>
                <w:szCs w:val="26"/>
              </w:rPr>
            </w:pPr>
            <w:r w:rsidRPr="00662FF7">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1.9pt;margin-top:16.1pt;width:56.05pt;height:0;z-index:251660288" o:connectortype="straight"/>
              </w:pict>
            </w:r>
            <w:r w:rsidR="004E38AD" w:rsidRPr="0096178E">
              <w:rPr>
                <w:b/>
                <w:sz w:val="26"/>
                <w:szCs w:val="26"/>
              </w:rPr>
              <w:t>TỈNH THỪA THIÊN HUẾ</w:t>
            </w:r>
          </w:p>
        </w:tc>
        <w:tc>
          <w:tcPr>
            <w:tcW w:w="6098" w:type="dxa"/>
          </w:tcPr>
          <w:p w:rsidR="004E38AD" w:rsidRPr="0096178E" w:rsidRDefault="004E38AD" w:rsidP="00154401">
            <w:pPr>
              <w:pStyle w:val="Heading4"/>
              <w:ind w:firstLine="0"/>
              <w:rPr>
                <w:i w:val="0"/>
                <w:sz w:val="26"/>
                <w:szCs w:val="26"/>
              </w:rPr>
            </w:pPr>
            <w:r w:rsidRPr="0096178E">
              <w:rPr>
                <w:i w:val="0"/>
                <w:sz w:val="26"/>
                <w:szCs w:val="26"/>
              </w:rPr>
              <w:t>CỘNG HÒA XÃ HỘI CHỦ NGHĨA VIỆT NAM</w:t>
            </w:r>
          </w:p>
          <w:p w:rsidR="004E38AD" w:rsidRPr="0096178E" w:rsidRDefault="00662FF7" w:rsidP="00154401">
            <w:pPr>
              <w:jc w:val="center"/>
              <w:rPr>
                <w:i/>
                <w:sz w:val="26"/>
                <w:szCs w:val="26"/>
              </w:rPr>
            </w:pPr>
            <w:r>
              <w:rPr>
                <w:i/>
                <w:noProof/>
                <w:sz w:val="26"/>
                <w:szCs w:val="26"/>
              </w:rPr>
              <w:pict>
                <v:shape id="_x0000_s1027" type="#_x0000_t32" style="position:absolute;left:0;text-align:left;margin-left:66pt;margin-top:17.4pt;width:160.25pt;height:0;z-index:251661312" o:connectortype="straight"/>
              </w:pict>
            </w:r>
            <w:r w:rsidR="004E38AD" w:rsidRPr="0096178E">
              <w:rPr>
                <w:b/>
                <w:sz w:val="26"/>
                <w:szCs w:val="26"/>
              </w:rPr>
              <w:t>Độc lập - Tự do - Hạnh phúc</w:t>
            </w:r>
          </w:p>
        </w:tc>
      </w:tr>
    </w:tbl>
    <w:p w:rsidR="004E38AD" w:rsidRPr="0096178E" w:rsidRDefault="004E38AD" w:rsidP="00D01795">
      <w:pPr>
        <w:widowControl w:val="0"/>
        <w:shd w:val="clear" w:color="auto" w:fill="FFFFFF"/>
        <w:jc w:val="center"/>
        <w:rPr>
          <w:b/>
          <w:sz w:val="4"/>
          <w:szCs w:val="28"/>
        </w:rPr>
      </w:pPr>
    </w:p>
    <w:p w:rsidR="00C05E8F" w:rsidRPr="0096178E" w:rsidRDefault="00C05E8F" w:rsidP="00D01795">
      <w:pPr>
        <w:widowControl w:val="0"/>
        <w:shd w:val="clear" w:color="auto" w:fill="FFFFFF"/>
        <w:jc w:val="center"/>
        <w:rPr>
          <w:b/>
          <w:szCs w:val="28"/>
        </w:rPr>
      </w:pPr>
      <w:r w:rsidRPr="0096178E">
        <w:rPr>
          <w:b/>
          <w:szCs w:val="28"/>
        </w:rPr>
        <w:t>QUY ĐỊNH</w:t>
      </w:r>
    </w:p>
    <w:p w:rsidR="005B6236" w:rsidRPr="0096178E" w:rsidRDefault="005B6236" w:rsidP="004E38AD">
      <w:pPr>
        <w:widowControl w:val="0"/>
        <w:shd w:val="clear" w:color="auto" w:fill="FFFFFF"/>
        <w:jc w:val="center"/>
        <w:rPr>
          <w:b/>
          <w:szCs w:val="28"/>
        </w:rPr>
      </w:pPr>
      <w:r w:rsidRPr="0096178E">
        <w:rPr>
          <w:b/>
          <w:szCs w:val="28"/>
        </w:rPr>
        <w:t>Một số chính sách hỗ trợ di dời các cơ sở công nghiệp, tiểu thủ công nghiệp vào cụm công nghiệp trên địa bàn tỉnh Thừa Thiên Huế đến năm 2025</w:t>
      </w:r>
    </w:p>
    <w:p w:rsidR="00E20BB6" w:rsidRPr="0096178E" w:rsidRDefault="00A8549D" w:rsidP="004E38AD">
      <w:pPr>
        <w:widowControl w:val="0"/>
        <w:shd w:val="clear" w:color="auto" w:fill="FFFFFF"/>
        <w:jc w:val="center"/>
        <w:rPr>
          <w:bCs/>
          <w:i/>
          <w:szCs w:val="28"/>
        </w:rPr>
      </w:pPr>
      <w:r w:rsidRPr="0096178E">
        <w:rPr>
          <w:bCs/>
          <w:i/>
          <w:szCs w:val="28"/>
        </w:rPr>
        <w:t xml:space="preserve">(Ban hành kèm theo Nghị quyết số </w:t>
      </w:r>
      <w:r w:rsidR="00271BC3" w:rsidRPr="0096178E">
        <w:rPr>
          <w:bCs/>
          <w:i/>
          <w:szCs w:val="28"/>
        </w:rPr>
        <w:t xml:space="preserve">     </w:t>
      </w:r>
      <w:r w:rsidRPr="0096178E">
        <w:rPr>
          <w:bCs/>
          <w:i/>
          <w:szCs w:val="28"/>
        </w:rPr>
        <w:t>/</w:t>
      </w:r>
      <w:r w:rsidR="00271BC3" w:rsidRPr="0096178E">
        <w:rPr>
          <w:bCs/>
          <w:i/>
          <w:szCs w:val="28"/>
        </w:rPr>
        <w:t>202</w:t>
      </w:r>
      <w:r w:rsidR="000047FB">
        <w:rPr>
          <w:bCs/>
          <w:i/>
          <w:szCs w:val="28"/>
        </w:rPr>
        <w:t>2</w:t>
      </w:r>
      <w:r w:rsidRPr="0096178E">
        <w:rPr>
          <w:bCs/>
          <w:i/>
          <w:szCs w:val="28"/>
        </w:rPr>
        <w:t xml:space="preserve">/NQ-HĐND ngày </w:t>
      </w:r>
      <w:r w:rsidR="00271BC3" w:rsidRPr="0096178E">
        <w:rPr>
          <w:bCs/>
          <w:i/>
          <w:szCs w:val="28"/>
        </w:rPr>
        <w:t xml:space="preserve">   </w:t>
      </w:r>
      <w:r w:rsidRPr="0096178E">
        <w:rPr>
          <w:bCs/>
          <w:i/>
          <w:szCs w:val="28"/>
        </w:rPr>
        <w:t xml:space="preserve"> tháng </w:t>
      </w:r>
      <w:r w:rsidR="005B6236" w:rsidRPr="0096178E">
        <w:rPr>
          <w:bCs/>
          <w:i/>
          <w:szCs w:val="28"/>
        </w:rPr>
        <w:t>01</w:t>
      </w:r>
      <w:r w:rsidRPr="0096178E">
        <w:rPr>
          <w:bCs/>
          <w:i/>
          <w:szCs w:val="28"/>
        </w:rPr>
        <w:t xml:space="preserve"> </w:t>
      </w:r>
    </w:p>
    <w:p w:rsidR="00A8549D" w:rsidRPr="0096178E" w:rsidRDefault="00A8549D" w:rsidP="004E38AD">
      <w:pPr>
        <w:widowControl w:val="0"/>
        <w:shd w:val="clear" w:color="auto" w:fill="FFFFFF"/>
        <w:jc w:val="center"/>
        <w:rPr>
          <w:bCs/>
          <w:i/>
          <w:szCs w:val="28"/>
        </w:rPr>
      </w:pPr>
      <w:r w:rsidRPr="0096178E">
        <w:rPr>
          <w:bCs/>
          <w:i/>
          <w:szCs w:val="28"/>
        </w:rPr>
        <w:t xml:space="preserve">năm </w:t>
      </w:r>
      <w:r w:rsidR="00AC3FCB" w:rsidRPr="0096178E">
        <w:rPr>
          <w:bCs/>
          <w:i/>
          <w:szCs w:val="28"/>
        </w:rPr>
        <w:t>202</w:t>
      </w:r>
      <w:r w:rsidR="005B6236" w:rsidRPr="0096178E">
        <w:rPr>
          <w:bCs/>
          <w:i/>
          <w:szCs w:val="28"/>
        </w:rPr>
        <w:t>2</w:t>
      </w:r>
      <w:r w:rsidRPr="0096178E">
        <w:rPr>
          <w:bCs/>
          <w:i/>
          <w:szCs w:val="28"/>
        </w:rPr>
        <w:t xml:space="preserve"> của Hội đồng nhân dân tỉnh)</w:t>
      </w:r>
    </w:p>
    <w:p w:rsidR="005B6236" w:rsidRPr="0096178E" w:rsidRDefault="00662FF7" w:rsidP="00E20BB6">
      <w:pPr>
        <w:spacing w:before="120"/>
        <w:ind w:firstLine="567"/>
        <w:jc w:val="both"/>
        <w:rPr>
          <w:b/>
          <w:szCs w:val="28"/>
        </w:rPr>
      </w:pPr>
      <w:r w:rsidRPr="00662FF7">
        <w:rPr>
          <w:b/>
          <w:bCs/>
          <w:noProof/>
          <w:szCs w:val="28"/>
        </w:rPr>
        <w:pict>
          <v:shape id="_x0000_s1028" type="#_x0000_t32" style="position:absolute;left:0;text-align:left;margin-left:143.35pt;margin-top:1.55pt;width:174.55pt;height:0;z-index:251662336" o:connectortype="straight"/>
        </w:pict>
      </w:r>
      <w:r w:rsidR="005B6236" w:rsidRPr="0096178E">
        <w:rPr>
          <w:b/>
          <w:szCs w:val="28"/>
        </w:rPr>
        <w:t>1. Phạm vi điều chỉnh, đối tượng áp dụng</w:t>
      </w:r>
    </w:p>
    <w:p w:rsidR="005B6236" w:rsidRPr="0096178E" w:rsidRDefault="005B6236" w:rsidP="00E20BB6">
      <w:pPr>
        <w:shd w:val="clear" w:color="auto" w:fill="FFFFFF"/>
        <w:spacing w:before="40"/>
        <w:ind w:firstLine="567"/>
        <w:jc w:val="both"/>
        <w:rPr>
          <w:iCs/>
          <w:szCs w:val="28"/>
          <w:lang w:eastAsia="vi-VN"/>
        </w:rPr>
      </w:pPr>
      <w:r w:rsidRPr="0096178E">
        <w:rPr>
          <w:iCs/>
          <w:szCs w:val="28"/>
          <w:lang w:eastAsia="vi-VN"/>
        </w:rPr>
        <w:t>a) Phạm vi điều chỉnh</w:t>
      </w:r>
    </w:p>
    <w:p w:rsidR="005B6236" w:rsidRPr="00F62C69" w:rsidRDefault="005B6236" w:rsidP="00E20BB6">
      <w:pPr>
        <w:shd w:val="clear" w:color="auto" w:fill="FFFFFF"/>
        <w:spacing w:before="40"/>
        <w:ind w:firstLine="567"/>
        <w:jc w:val="both"/>
        <w:rPr>
          <w:iCs/>
          <w:spacing w:val="-2"/>
          <w:szCs w:val="28"/>
          <w:lang w:eastAsia="vi-VN"/>
        </w:rPr>
      </w:pPr>
      <w:r w:rsidRPr="00F62C69">
        <w:rPr>
          <w:iCs/>
          <w:spacing w:val="-2"/>
          <w:szCs w:val="28"/>
          <w:lang w:eastAsia="vi-VN"/>
        </w:rPr>
        <w:t xml:space="preserve">Chính sách này được áp dụng cho việc di dời các </w:t>
      </w:r>
      <w:r w:rsidRPr="00F62C69">
        <w:rPr>
          <w:bCs/>
          <w:spacing w:val="-2"/>
          <w:kern w:val="24"/>
          <w:szCs w:val="28"/>
        </w:rPr>
        <w:t>cơ sở công nghiệp, tiểu thủ</w:t>
      </w:r>
      <w:r w:rsidRPr="00F62C69">
        <w:rPr>
          <w:bCs/>
          <w:spacing w:val="-2"/>
          <w:kern w:val="24"/>
          <w:szCs w:val="28"/>
          <w:lang w:val="vi-VN"/>
        </w:rPr>
        <w:t xml:space="preserve"> công nghiệp</w:t>
      </w:r>
      <w:r w:rsidRPr="00F62C69">
        <w:rPr>
          <w:b/>
          <w:bCs/>
          <w:spacing w:val="-2"/>
          <w:kern w:val="24"/>
          <w:szCs w:val="28"/>
        </w:rPr>
        <w:t xml:space="preserve"> </w:t>
      </w:r>
      <w:r w:rsidRPr="00F62C69">
        <w:rPr>
          <w:iCs/>
          <w:spacing w:val="-2"/>
          <w:szCs w:val="28"/>
          <w:lang w:eastAsia="vi-VN"/>
        </w:rPr>
        <w:t xml:space="preserve">gây ô nhiễm môi trường, có nguy cơ gây ô nhiễm môi trường, phải di dời theo quy hoạch vào các cụm công nghiệp </w:t>
      </w:r>
      <w:r w:rsidRPr="00F62C69">
        <w:rPr>
          <w:spacing w:val="-2"/>
          <w:szCs w:val="28"/>
        </w:rPr>
        <w:t xml:space="preserve">(bao gồm </w:t>
      </w:r>
      <w:r w:rsidR="00337B8C">
        <w:rPr>
          <w:spacing w:val="-2"/>
          <w:szCs w:val="28"/>
        </w:rPr>
        <w:t xml:space="preserve">cả </w:t>
      </w:r>
      <w:r w:rsidRPr="00F62C69">
        <w:rPr>
          <w:spacing w:val="-2"/>
          <w:szCs w:val="28"/>
        </w:rPr>
        <w:t>Khu xí nghiệp tiểu thủ công nghiệp thuộc Cụm tiểu thủ công nghiệp và làng nghề theo Quy hoạch chi tiết xây dựng khu công nghiệp La Sơn tại Quyết định số 525/QĐ-UBND ngày 30</w:t>
      </w:r>
      <w:r w:rsidR="00C529A5">
        <w:rPr>
          <w:spacing w:val="-2"/>
          <w:szCs w:val="28"/>
        </w:rPr>
        <w:t xml:space="preserve"> tháng </w:t>
      </w:r>
      <w:r w:rsidRPr="00F62C69">
        <w:rPr>
          <w:spacing w:val="-2"/>
          <w:szCs w:val="28"/>
        </w:rPr>
        <w:t>3</w:t>
      </w:r>
      <w:r w:rsidR="00C529A5">
        <w:rPr>
          <w:spacing w:val="-2"/>
          <w:szCs w:val="28"/>
        </w:rPr>
        <w:t xml:space="preserve"> năm</w:t>
      </w:r>
      <w:r w:rsidR="00A313A9">
        <w:rPr>
          <w:spacing w:val="-2"/>
          <w:szCs w:val="28"/>
        </w:rPr>
        <w:t xml:space="preserve"> </w:t>
      </w:r>
      <w:r w:rsidRPr="00F62C69">
        <w:rPr>
          <w:spacing w:val="-2"/>
          <w:szCs w:val="28"/>
        </w:rPr>
        <w:t xml:space="preserve">2012 của </w:t>
      </w:r>
      <w:r w:rsidR="0090082D" w:rsidRPr="00F62C69">
        <w:rPr>
          <w:spacing w:val="-2"/>
          <w:szCs w:val="28"/>
        </w:rPr>
        <w:t>Ủy ban nhân dân</w:t>
      </w:r>
      <w:r w:rsidRPr="00F62C69">
        <w:rPr>
          <w:spacing w:val="-2"/>
          <w:szCs w:val="28"/>
        </w:rPr>
        <w:t xml:space="preserve"> tỉnh về việc quy hoạch chi tiết xây dựng (tỷ lệ 1/2.000) Khu công nghiệp La Sơn, huyện Phú Lộc, tỉnh Thừa Thiên Huế, và Quyết định số 669/QĐ-UBND ngày 12</w:t>
      </w:r>
      <w:r w:rsidR="00AE17FA" w:rsidRPr="00F62C69">
        <w:rPr>
          <w:spacing w:val="-2"/>
          <w:szCs w:val="28"/>
        </w:rPr>
        <w:t xml:space="preserve"> tháng </w:t>
      </w:r>
      <w:r w:rsidRPr="00F62C69">
        <w:rPr>
          <w:spacing w:val="-2"/>
          <w:szCs w:val="28"/>
        </w:rPr>
        <w:t>3</w:t>
      </w:r>
      <w:r w:rsidR="00AE17FA" w:rsidRPr="00F62C69">
        <w:rPr>
          <w:spacing w:val="-2"/>
          <w:szCs w:val="28"/>
        </w:rPr>
        <w:t xml:space="preserve"> năm </w:t>
      </w:r>
      <w:r w:rsidRPr="00F62C69">
        <w:rPr>
          <w:spacing w:val="-2"/>
          <w:szCs w:val="28"/>
        </w:rPr>
        <w:t>2020 của Ủy ban nhân dân tỉnh về việc điều chỉnh (cục bộ) Quy hoạch chi tiết xây dựng (tỷ lệ 1/2.000) Khu công nghiệp La Sơn, huyện Phú Lộc, tỉnh Thừa Thiên Huế.</w:t>
      </w:r>
    </w:p>
    <w:p w:rsidR="005B6236" w:rsidRPr="0096178E" w:rsidRDefault="005B6236" w:rsidP="00E20BB6">
      <w:pPr>
        <w:shd w:val="clear" w:color="auto" w:fill="FFFFFF"/>
        <w:spacing w:before="40"/>
        <w:ind w:firstLine="567"/>
        <w:jc w:val="both"/>
        <w:rPr>
          <w:iCs/>
          <w:szCs w:val="28"/>
          <w:lang w:eastAsia="vi-VN"/>
        </w:rPr>
      </w:pPr>
      <w:r w:rsidRPr="0096178E">
        <w:rPr>
          <w:iCs/>
          <w:szCs w:val="28"/>
          <w:lang w:eastAsia="vi-VN"/>
        </w:rPr>
        <w:t>b) Đối tượng áp dụng</w:t>
      </w:r>
    </w:p>
    <w:p w:rsidR="005B6236" w:rsidRPr="0096178E" w:rsidRDefault="005B6236" w:rsidP="00E20BB6">
      <w:pPr>
        <w:shd w:val="clear" w:color="auto" w:fill="FFFFFF"/>
        <w:spacing w:before="40"/>
        <w:ind w:firstLine="567"/>
        <w:jc w:val="both"/>
        <w:rPr>
          <w:szCs w:val="28"/>
        </w:rPr>
      </w:pPr>
      <w:r w:rsidRPr="0096178E">
        <w:rPr>
          <w:szCs w:val="28"/>
        </w:rPr>
        <w:t>- C</w:t>
      </w:r>
      <w:r w:rsidRPr="0096178E">
        <w:rPr>
          <w:szCs w:val="28"/>
          <w:lang w:val="vi-VN"/>
        </w:rPr>
        <w:t xml:space="preserve">ác cơ sở </w:t>
      </w:r>
      <w:r w:rsidRPr="0096178E">
        <w:rPr>
          <w:szCs w:val="28"/>
        </w:rPr>
        <w:t xml:space="preserve">công nghiệp, </w:t>
      </w:r>
      <w:r w:rsidRPr="0096178E">
        <w:rPr>
          <w:szCs w:val="28"/>
          <w:lang w:val="vi-VN"/>
        </w:rPr>
        <w:t xml:space="preserve">tiểu thủ công nghiệp bao gồm: </w:t>
      </w:r>
      <w:r w:rsidR="004E7455">
        <w:rPr>
          <w:szCs w:val="28"/>
        </w:rPr>
        <w:t>D</w:t>
      </w:r>
      <w:r w:rsidRPr="0096178E">
        <w:rPr>
          <w:szCs w:val="28"/>
          <w:lang w:val="vi-VN"/>
        </w:rPr>
        <w:t>oanh nghiệp, h</w:t>
      </w:r>
      <w:r w:rsidRPr="0096178E">
        <w:rPr>
          <w:szCs w:val="28"/>
        </w:rPr>
        <w:t>ợ</w:t>
      </w:r>
      <w:r w:rsidRPr="0096178E">
        <w:rPr>
          <w:szCs w:val="28"/>
          <w:lang w:val="vi-VN"/>
        </w:rPr>
        <w:t>p tác xã, tổ h</w:t>
      </w:r>
      <w:r w:rsidRPr="0096178E">
        <w:rPr>
          <w:szCs w:val="28"/>
        </w:rPr>
        <w:t>ợ</w:t>
      </w:r>
      <w:r w:rsidRPr="0096178E">
        <w:rPr>
          <w:szCs w:val="28"/>
          <w:lang w:val="vi-VN"/>
        </w:rPr>
        <w:t>p tác, hộ kinh doanh đang hoạt động theo quy định của pháp luật trước ngày Nghị quyết này có hiệu lực</w:t>
      </w:r>
      <w:r w:rsidRPr="0096178E">
        <w:rPr>
          <w:szCs w:val="28"/>
        </w:rPr>
        <w:t>,</w:t>
      </w:r>
      <w:r w:rsidRPr="0096178E">
        <w:rPr>
          <w:szCs w:val="28"/>
          <w:lang w:val="vi-VN"/>
        </w:rPr>
        <w:t xml:space="preserve"> hiện đang sử dụng đất ở, đất vườn hoặc thuê lại đất, nhà xưởng để hoạt động (trừ trường h</w:t>
      </w:r>
      <w:r w:rsidRPr="0096178E">
        <w:rPr>
          <w:szCs w:val="28"/>
        </w:rPr>
        <w:t>ợ</w:t>
      </w:r>
      <w:r w:rsidRPr="0096178E">
        <w:rPr>
          <w:szCs w:val="28"/>
          <w:lang w:val="vi-VN"/>
        </w:rPr>
        <w:t>p lấn chiếm)</w:t>
      </w:r>
      <w:r w:rsidRPr="0096178E">
        <w:rPr>
          <w:szCs w:val="28"/>
        </w:rPr>
        <w:t xml:space="preserve"> đăng ký di dời.</w:t>
      </w:r>
    </w:p>
    <w:p w:rsidR="005B6236" w:rsidRPr="0096178E" w:rsidRDefault="005B6236" w:rsidP="00E20BB6">
      <w:pPr>
        <w:shd w:val="clear" w:color="auto" w:fill="FFFFFF"/>
        <w:spacing w:before="40"/>
        <w:ind w:firstLine="567"/>
        <w:jc w:val="both"/>
        <w:rPr>
          <w:szCs w:val="28"/>
        </w:rPr>
      </w:pPr>
      <w:r w:rsidRPr="0096178E">
        <w:rPr>
          <w:spacing w:val="-4"/>
          <w:szCs w:val="28"/>
        </w:rPr>
        <w:t xml:space="preserve">- </w:t>
      </w:r>
      <w:r w:rsidR="00182C5C">
        <w:rPr>
          <w:spacing w:val="-4"/>
          <w:szCs w:val="28"/>
        </w:rPr>
        <w:t>Các cơ quan, t</w:t>
      </w:r>
      <w:r w:rsidRPr="0096178E">
        <w:rPr>
          <w:spacing w:val="-4"/>
          <w:szCs w:val="28"/>
        </w:rPr>
        <w:t>ổ chức, cá nhân khác liên quan đến việc thực hiện các chính sách theo Nghị quyết này.</w:t>
      </w:r>
    </w:p>
    <w:p w:rsidR="005B6236" w:rsidRPr="0096178E" w:rsidRDefault="005B6236" w:rsidP="00E20BB6">
      <w:pPr>
        <w:shd w:val="clear" w:color="auto" w:fill="FFFFFF"/>
        <w:spacing w:before="40"/>
        <w:ind w:firstLine="567"/>
        <w:jc w:val="both"/>
        <w:rPr>
          <w:b/>
          <w:szCs w:val="28"/>
        </w:rPr>
      </w:pPr>
      <w:r w:rsidRPr="0096178E">
        <w:rPr>
          <w:b/>
          <w:szCs w:val="28"/>
        </w:rPr>
        <w:t>2. Nguyên tắc di dời, hỗ trợ</w:t>
      </w:r>
    </w:p>
    <w:p w:rsidR="005B6236" w:rsidRPr="0096178E" w:rsidRDefault="005B6236" w:rsidP="00E20BB6">
      <w:pPr>
        <w:shd w:val="clear" w:color="auto" w:fill="FFFFFF"/>
        <w:spacing w:before="40"/>
        <w:ind w:firstLine="567"/>
        <w:jc w:val="both"/>
        <w:rPr>
          <w:szCs w:val="28"/>
        </w:rPr>
      </w:pPr>
      <w:r w:rsidRPr="0096178E">
        <w:rPr>
          <w:spacing w:val="-4"/>
          <w:szCs w:val="28"/>
        </w:rPr>
        <w:t>a) Cơ sở phải di dời toàn bộ hoạt động sản xuất ra khỏi các khu dân cư, đô thị</w:t>
      </w:r>
      <w:r w:rsidRPr="0096178E">
        <w:rPr>
          <w:szCs w:val="28"/>
        </w:rPr>
        <w:t>.</w:t>
      </w:r>
    </w:p>
    <w:p w:rsidR="005B6236" w:rsidRPr="0096178E" w:rsidRDefault="005B6236" w:rsidP="00E20BB6">
      <w:pPr>
        <w:shd w:val="clear" w:color="auto" w:fill="FFFFFF"/>
        <w:spacing w:before="40"/>
        <w:ind w:firstLine="567"/>
        <w:jc w:val="both"/>
        <w:rPr>
          <w:szCs w:val="28"/>
        </w:rPr>
      </w:pPr>
      <w:r w:rsidRPr="0096178E">
        <w:rPr>
          <w:szCs w:val="28"/>
        </w:rPr>
        <w:t>b) Việc sử dụng diện tích đất tại vị trí đã di dời của các cơ sở phải di dời thực hiện theo quy hoạch xây dựng của địa phương, quy định của pháp luật về đất đai và bảo vệ môi trường.</w:t>
      </w:r>
    </w:p>
    <w:p w:rsidR="005B6236" w:rsidRPr="0096178E" w:rsidRDefault="005B6236" w:rsidP="00E20BB6">
      <w:pPr>
        <w:shd w:val="clear" w:color="auto" w:fill="FFFFFF"/>
        <w:spacing w:before="40"/>
        <w:ind w:firstLine="567"/>
        <w:jc w:val="both"/>
        <w:rPr>
          <w:szCs w:val="28"/>
        </w:rPr>
      </w:pPr>
      <w:r w:rsidRPr="0096178E">
        <w:rPr>
          <w:spacing w:val="-2"/>
          <w:szCs w:val="28"/>
        </w:rPr>
        <w:t xml:space="preserve">c) </w:t>
      </w:r>
      <w:r w:rsidRPr="0096178E">
        <w:rPr>
          <w:bCs/>
          <w:spacing w:val="-2"/>
          <w:szCs w:val="28"/>
        </w:rPr>
        <w:t xml:space="preserve">Ngoài các chính sách hỗ trợ theo Nghị quyết này, </w:t>
      </w:r>
      <w:r w:rsidRPr="0096178E">
        <w:rPr>
          <w:spacing w:val="-2"/>
          <w:szCs w:val="28"/>
          <w:lang w:val="fr-FR"/>
        </w:rPr>
        <w:t>cơ sở công nghiệp, tiểu thủ công nghiệp</w:t>
      </w:r>
      <w:r w:rsidRPr="0096178E">
        <w:rPr>
          <w:bCs/>
          <w:spacing w:val="-2"/>
          <w:szCs w:val="28"/>
        </w:rPr>
        <w:t xml:space="preserve"> được hưởng các chính sách hỗ trợ khác theo quy định của pháp luật hiện hành. Trong trường hợp có sự trùng lặp về nội dung chính sách hỗ trợ từ các chính sách khác nhau thì </w:t>
      </w:r>
      <w:r w:rsidRPr="0096178E">
        <w:rPr>
          <w:spacing w:val="-2"/>
          <w:szCs w:val="28"/>
        </w:rPr>
        <w:t>cơ sở sản xuất</w:t>
      </w:r>
      <w:r w:rsidRPr="0096178E">
        <w:rPr>
          <w:bCs/>
          <w:spacing w:val="-2"/>
          <w:szCs w:val="28"/>
        </w:rPr>
        <w:t xml:space="preserve"> được lựa chọn áp dụng một chính sách hỗ trợ có lợi nhất và chỉ được hỗ trợ một lần cho một nội dung chính sách</w:t>
      </w:r>
      <w:r w:rsidRPr="0096178E">
        <w:rPr>
          <w:bCs/>
          <w:szCs w:val="28"/>
        </w:rPr>
        <w:t>.</w:t>
      </w:r>
    </w:p>
    <w:p w:rsidR="005B6236" w:rsidRPr="0096178E" w:rsidRDefault="005B6236" w:rsidP="0066766D">
      <w:pPr>
        <w:spacing w:before="60"/>
        <w:ind w:firstLine="567"/>
        <w:jc w:val="both"/>
        <w:rPr>
          <w:b/>
          <w:szCs w:val="28"/>
        </w:rPr>
      </w:pPr>
      <w:r w:rsidRPr="0096178E">
        <w:rPr>
          <w:b/>
          <w:szCs w:val="28"/>
        </w:rPr>
        <w:t>3. H</w:t>
      </w:r>
      <w:r w:rsidRPr="0096178E">
        <w:rPr>
          <w:b/>
          <w:szCs w:val="28"/>
          <w:lang w:val="vi-VN"/>
        </w:rPr>
        <w:t>ỗ trợ chi phí di dời</w:t>
      </w:r>
    </w:p>
    <w:p w:rsidR="005B6236" w:rsidRPr="0096178E" w:rsidRDefault="005B6236" w:rsidP="0066766D">
      <w:pPr>
        <w:spacing w:before="60"/>
        <w:ind w:firstLine="567"/>
        <w:jc w:val="both"/>
        <w:rPr>
          <w:szCs w:val="28"/>
        </w:rPr>
      </w:pPr>
      <w:r w:rsidRPr="0096178E">
        <w:rPr>
          <w:szCs w:val="28"/>
          <w:lang w:val="nl-NL"/>
        </w:rPr>
        <w:t xml:space="preserve">a) Nội dung hỗ trợ: </w:t>
      </w:r>
      <w:r w:rsidRPr="0096178E">
        <w:rPr>
          <w:szCs w:val="28"/>
          <w:lang w:val="vi-VN"/>
        </w:rPr>
        <w:t>Hỗ trợ chi phí</w:t>
      </w:r>
      <w:r w:rsidRPr="0096178E">
        <w:rPr>
          <w:szCs w:val="28"/>
        </w:rPr>
        <w:t xml:space="preserve"> di dời (</w:t>
      </w:r>
      <w:r w:rsidRPr="0096178E">
        <w:rPr>
          <w:szCs w:val="28"/>
          <w:lang w:val="vi-VN"/>
        </w:rPr>
        <w:t>tháo dỡ và vận chuyển nhà xưởng</w:t>
      </w:r>
      <w:r w:rsidRPr="0096178E">
        <w:rPr>
          <w:szCs w:val="28"/>
        </w:rPr>
        <w:t>,</w:t>
      </w:r>
      <w:r w:rsidRPr="0096178E">
        <w:rPr>
          <w:szCs w:val="28"/>
          <w:lang w:val="vi-VN"/>
        </w:rPr>
        <w:t xml:space="preserve"> thiết bị)</w:t>
      </w:r>
      <w:r w:rsidRPr="0096178E">
        <w:rPr>
          <w:szCs w:val="28"/>
        </w:rPr>
        <w:t>.</w:t>
      </w:r>
    </w:p>
    <w:p w:rsidR="005B6236" w:rsidRPr="0096178E" w:rsidRDefault="005B6236" w:rsidP="0066766D">
      <w:pPr>
        <w:pStyle w:val="NormalWeb"/>
        <w:spacing w:before="60" w:beforeAutospacing="0" w:after="0" w:afterAutospacing="0"/>
        <w:ind w:right="6" w:firstLine="567"/>
        <w:jc w:val="both"/>
        <w:rPr>
          <w:sz w:val="28"/>
          <w:szCs w:val="28"/>
        </w:rPr>
      </w:pPr>
      <w:r w:rsidRPr="0096178E">
        <w:rPr>
          <w:sz w:val="28"/>
          <w:szCs w:val="28"/>
          <w:lang w:val="nl-NL"/>
        </w:rPr>
        <w:t>b) Thời gian hỗ trợ: Hỗ trợ một lần cho việc di dời.</w:t>
      </w:r>
    </w:p>
    <w:p w:rsidR="005B6236" w:rsidRPr="0096178E" w:rsidRDefault="005B6236" w:rsidP="0066766D">
      <w:pPr>
        <w:pStyle w:val="NormalWeb"/>
        <w:spacing w:before="60" w:beforeAutospacing="0" w:after="0" w:afterAutospacing="0"/>
        <w:ind w:right="6" w:firstLine="567"/>
        <w:jc w:val="both"/>
        <w:rPr>
          <w:sz w:val="28"/>
          <w:szCs w:val="28"/>
          <w:lang w:val="nl-NL"/>
        </w:rPr>
      </w:pPr>
      <w:r w:rsidRPr="0096178E">
        <w:rPr>
          <w:sz w:val="28"/>
          <w:szCs w:val="28"/>
          <w:lang w:val="nl-NL"/>
        </w:rPr>
        <w:t xml:space="preserve">c) Điều kiện, định mức, hình thức và thời hạn giải ngân kinh phí hỗ trợ: </w:t>
      </w:r>
    </w:p>
    <w:p w:rsidR="005B6236" w:rsidRPr="0096178E" w:rsidRDefault="005B6236" w:rsidP="0066766D">
      <w:pPr>
        <w:pStyle w:val="NormalWeb"/>
        <w:spacing w:before="60" w:beforeAutospacing="0" w:after="0" w:afterAutospacing="0"/>
        <w:ind w:right="6" w:firstLine="567"/>
        <w:jc w:val="both"/>
        <w:rPr>
          <w:sz w:val="28"/>
          <w:szCs w:val="28"/>
        </w:rPr>
      </w:pPr>
      <w:r w:rsidRPr="0096178E">
        <w:rPr>
          <w:sz w:val="28"/>
          <w:szCs w:val="28"/>
          <w:lang w:val="nl-NL"/>
        </w:rPr>
        <w:lastRenderedPageBreak/>
        <w:t>- Điều kiện hỗ trợ: Việc hỗ trợ phải đảm bảo tuân thủ p</w:t>
      </w:r>
      <w:r w:rsidRPr="0096178E">
        <w:rPr>
          <w:sz w:val="28"/>
          <w:szCs w:val="28"/>
        </w:rPr>
        <w:t xml:space="preserve">hạm vi điều chỉnh, đối tượng áp dụng và nguyên tắc di dời, hỗ trợ quy định tại Nghị quyết này. </w:t>
      </w:r>
      <w:r w:rsidRPr="0096178E">
        <w:rPr>
          <w:sz w:val="28"/>
          <w:szCs w:val="28"/>
          <w:lang w:val="nl-NL"/>
        </w:rPr>
        <w:t xml:space="preserve">Việc hỗ trợ di dời quy định tại khoản này không áp dụng đối với </w:t>
      </w:r>
      <w:r w:rsidRPr="0096178E">
        <w:rPr>
          <w:sz w:val="28"/>
          <w:szCs w:val="28"/>
          <w:lang w:val="fr-FR"/>
        </w:rPr>
        <w:t xml:space="preserve">cơ sở công nghiệp, tiểu thủ công nghiệp </w:t>
      </w:r>
      <w:r w:rsidRPr="0096178E">
        <w:rPr>
          <w:sz w:val="28"/>
          <w:szCs w:val="28"/>
          <w:lang w:val="nl-NL"/>
        </w:rPr>
        <w:t xml:space="preserve">đã ký hợp đồng di dời trước ngày Nghị quyết này có hiệu lực. </w:t>
      </w:r>
    </w:p>
    <w:p w:rsidR="005B6236" w:rsidRPr="0096178E" w:rsidRDefault="005B6236" w:rsidP="0066766D">
      <w:pPr>
        <w:pStyle w:val="NormalWeb"/>
        <w:spacing w:before="60" w:beforeAutospacing="0" w:after="0" w:afterAutospacing="0"/>
        <w:ind w:right="6" w:firstLine="567"/>
        <w:jc w:val="both"/>
        <w:rPr>
          <w:sz w:val="28"/>
          <w:szCs w:val="28"/>
        </w:rPr>
      </w:pPr>
      <w:r w:rsidRPr="0096178E">
        <w:rPr>
          <w:sz w:val="28"/>
          <w:szCs w:val="28"/>
          <w:lang w:val="nl-NL"/>
        </w:rPr>
        <w:t xml:space="preserve">- Định mức hỗ trợ: </w:t>
      </w:r>
      <w:r w:rsidRPr="0096178E">
        <w:rPr>
          <w:sz w:val="28"/>
          <w:szCs w:val="28"/>
          <w:lang w:val="vi-VN"/>
        </w:rPr>
        <w:t xml:space="preserve">Hỗ trợ </w:t>
      </w:r>
      <w:r w:rsidRPr="0096178E">
        <w:rPr>
          <w:sz w:val="28"/>
          <w:szCs w:val="28"/>
        </w:rPr>
        <w:t>50%</w:t>
      </w:r>
      <w:r w:rsidRPr="0096178E">
        <w:rPr>
          <w:sz w:val="28"/>
          <w:szCs w:val="28"/>
          <w:lang w:val="vi-VN"/>
        </w:rPr>
        <w:t xml:space="preserve"> chi phí</w:t>
      </w:r>
      <w:r w:rsidRPr="0096178E">
        <w:rPr>
          <w:sz w:val="28"/>
          <w:szCs w:val="28"/>
        </w:rPr>
        <w:t xml:space="preserve"> di dời nhưng tối đa không quá 150 triệu đồng/cơ sở. </w:t>
      </w:r>
    </w:p>
    <w:p w:rsidR="005B6236" w:rsidRPr="0096178E" w:rsidRDefault="005B6236" w:rsidP="0066766D">
      <w:pPr>
        <w:pStyle w:val="NormalWeb"/>
        <w:spacing w:before="60" w:beforeAutospacing="0" w:after="0" w:afterAutospacing="0"/>
        <w:ind w:right="6" w:firstLine="567"/>
        <w:jc w:val="both"/>
        <w:rPr>
          <w:sz w:val="28"/>
          <w:szCs w:val="28"/>
        </w:rPr>
      </w:pPr>
      <w:r w:rsidRPr="0096178E">
        <w:rPr>
          <w:sz w:val="28"/>
          <w:szCs w:val="28"/>
          <w:lang w:val="fi-FI"/>
        </w:rPr>
        <w:t>- Hình thức hỗ trợ: C</w:t>
      </w:r>
      <w:r w:rsidRPr="0096178E">
        <w:rPr>
          <w:sz w:val="28"/>
          <w:szCs w:val="28"/>
          <w:lang w:val="nl-NL"/>
        </w:rPr>
        <w:t xml:space="preserve">huyển trực tiếp cho đơn vị ký hợp đồng </w:t>
      </w:r>
      <w:r w:rsidRPr="0096178E">
        <w:rPr>
          <w:sz w:val="28"/>
          <w:szCs w:val="28"/>
          <w:lang w:val="vi-VN"/>
        </w:rPr>
        <w:t>tháo dỡ và vận chuyển nhà xưởng</w:t>
      </w:r>
      <w:r w:rsidRPr="0096178E">
        <w:rPr>
          <w:sz w:val="28"/>
          <w:szCs w:val="28"/>
        </w:rPr>
        <w:t>,</w:t>
      </w:r>
      <w:r w:rsidRPr="0096178E">
        <w:rPr>
          <w:sz w:val="28"/>
          <w:szCs w:val="28"/>
          <w:lang w:val="vi-VN"/>
        </w:rPr>
        <w:t xml:space="preserve"> thiết bị</w:t>
      </w:r>
      <w:r w:rsidRPr="0096178E">
        <w:rPr>
          <w:sz w:val="28"/>
          <w:szCs w:val="28"/>
        </w:rPr>
        <w:t xml:space="preserve">. </w:t>
      </w:r>
      <w:r w:rsidRPr="0096178E">
        <w:rPr>
          <w:sz w:val="28"/>
          <w:szCs w:val="28"/>
          <w:lang w:val="nl-NL"/>
        </w:rPr>
        <w:t xml:space="preserve">Trường hợp </w:t>
      </w:r>
      <w:r w:rsidRPr="0096178E">
        <w:rPr>
          <w:sz w:val="28"/>
          <w:szCs w:val="28"/>
          <w:lang w:val="fr-FR"/>
        </w:rPr>
        <w:t xml:space="preserve">cơ sở công nghiệp, tiểu thủ công nghiệp đã </w:t>
      </w:r>
      <w:r w:rsidRPr="0096178E">
        <w:rPr>
          <w:sz w:val="28"/>
          <w:szCs w:val="28"/>
          <w:lang w:val="nl-NL"/>
        </w:rPr>
        <w:t xml:space="preserve">trả tiền cho đơn vị ký hợp đồng </w:t>
      </w:r>
      <w:r w:rsidRPr="0096178E">
        <w:rPr>
          <w:sz w:val="28"/>
          <w:szCs w:val="28"/>
          <w:lang w:val="vi-VN"/>
        </w:rPr>
        <w:t>tháo dỡ và vận chuyển nhà xưởng</w:t>
      </w:r>
      <w:r w:rsidRPr="0096178E">
        <w:rPr>
          <w:sz w:val="28"/>
          <w:szCs w:val="28"/>
        </w:rPr>
        <w:t>,</w:t>
      </w:r>
      <w:r w:rsidRPr="0096178E">
        <w:rPr>
          <w:sz w:val="28"/>
          <w:szCs w:val="28"/>
          <w:lang w:val="vi-VN"/>
        </w:rPr>
        <w:t xml:space="preserve"> thiết bị</w:t>
      </w:r>
      <w:r w:rsidRPr="0096178E">
        <w:rPr>
          <w:sz w:val="28"/>
          <w:szCs w:val="28"/>
        </w:rPr>
        <w:t xml:space="preserve"> </w:t>
      </w:r>
      <w:r w:rsidRPr="0096178E">
        <w:rPr>
          <w:sz w:val="28"/>
          <w:szCs w:val="28"/>
          <w:lang w:val="nl-NL"/>
        </w:rPr>
        <w:t xml:space="preserve">thì chuyển trực tiếp cho </w:t>
      </w:r>
      <w:r w:rsidRPr="0096178E">
        <w:rPr>
          <w:sz w:val="28"/>
          <w:szCs w:val="28"/>
          <w:lang w:val="fr-FR"/>
        </w:rPr>
        <w:t>cơ sở công nghiệp, tiểu thủ công nghiệp.</w:t>
      </w:r>
    </w:p>
    <w:p w:rsidR="005B6236" w:rsidRPr="0096178E" w:rsidRDefault="005B6236" w:rsidP="0066766D">
      <w:pPr>
        <w:pStyle w:val="NormalWeb"/>
        <w:widowControl w:val="0"/>
        <w:spacing w:before="60" w:beforeAutospacing="0" w:after="0" w:afterAutospacing="0"/>
        <w:ind w:right="6" w:firstLine="567"/>
        <w:jc w:val="both"/>
        <w:rPr>
          <w:sz w:val="28"/>
          <w:szCs w:val="28"/>
          <w:lang w:val="fi-FI"/>
        </w:rPr>
      </w:pPr>
      <w:r w:rsidRPr="0096178E">
        <w:rPr>
          <w:sz w:val="28"/>
          <w:szCs w:val="28"/>
          <w:lang w:val="fi-FI"/>
        </w:rPr>
        <w:t xml:space="preserve">- Thời hạn giải ngân kinh phí hỗ trợ: </w:t>
      </w:r>
      <w:r w:rsidRPr="0096178E">
        <w:rPr>
          <w:sz w:val="28"/>
          <w:szCs w:val="28"/>
          <w:lang w:val="nl-NL"/>
        </w:rPr>
        <w:t xml:space="preserve">Khi </w:t>
      </w:r>
      <w:r w:rsidRPr="0096178E">
        <w:rPr>
          <w:sz w:val="28"/>
          <w:szCs w:val="28"/>
          <w:lang w:val="fr-FR"/>
        </w:rPr>
        <w:t xml:space="preserve">cơ sở công nghiệp, tiểu thủ công nghiệp </w:t>
      </w:r>
      <w:r w:rsidRPr="0096178E">
        <w:rPr>
          <w:sz w:val="28"/>
          <w:szCs w:val="28"/>
          <w:lang w:val="nl-NL"/>
        </w:rPr>
        <w:t xml:space="preserve">được cơ quan có thẩm quyền phê duyệt </w:t>
      </w:r>
      <w:r w:rsidR="007616EE">
        <w:rPr>
          <w:sz w:val="28"/>
          <w:szCs w:val="28"/>
          <w:lang w:val="nl-NL"/>
        </w:rPr>
        <w:t>quyết định hỗ trợ</w:t>
      </w:r>
      <w:r w:rsidRPr="0096178E">
        <w:rPr>
          <w:sz w:val="28"/>
          <w:szCs w:val="28"/>
          <w:lang w:val="nl-NL"/>
        </w:rPr>
        <w:t xml:space="preserve"> và </w:t>
      </w:r>
      <w:r w:rsidRPr="0096178E">
        <w:rPr>
          <w:sz w:val="28"/>
          <w:szCs w:val="28"/>
          <w:lang w:val="fr-FR"/>
        </w:rPr>
        <w:t xml:space="preserve">cơ sở công nghiệp, tiểu thủ công nghiệp </w:t>
      </w:r>
      <w:r w:rsidRPr="0096178E">
        <w:rPr>
          <w:sz w:val="28"/>
          <w:szCs w:val="28"/>
          <w:lang w:val="nl-NL"/>
        </w:rPr>
        <w:t>đã hoàn thành việc di dời</w:t>
      </w:r>
      <w:r w:rsidRPr="0096178E">
        <w:rPr>
          <w:sz w:val="28"/>
          <w:szCs w:val="28"/>
        </w:rPr>
        <w:t xml:space="preserve">. </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z w:val="28"/>
          <w:szCs w:val="28"/>
          <w:lang w:val="fi-FI"/>
        </w:rPr>
        <w:t xml:space="preserve">d) Hồ sơ đề nghị hỗ trợ: </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z w:val="28"/>
          <w:szCs w:val="28"/>
          <w:lang w:val="fi-FI"/>
        </w:rPr>
        <w:t xml:space="preserve">- Đơn đề nghị hỗ trợ di dời </w:t>
      </w:r>
      <w:r w:rsidRPr="0096178E">
        <w:rPr>
          <w:i/>
          <w:sz w:val="28"/>
          <w:szCs w:val="28"/>
        </w:rPr>
        <w:t>(</w:t>
      </w:r>
      <w:r w:rsidRPr="0096178E">
        <w:rPr>
          <w:i/>
          <w:sz w:val="28"/>
          <w:szCs w:val="28"/>
          <w:lang w:val="fi-FI"/>
        </w:rPr>
        <w:t>m</w:t>
      </w:r>
      <w:r w:rsidRPr="0096178E">
        <w:rPr>
          <w:bCs/>
          <w:i/>
          <w:sz w:val="28"/>
          <w:szCs w:val="28"/>
        </w:rPr>
        <w:t>ẫu số 01 Phụ lục kèm theo</w:t>
      </w:r>
      <w:r w:rsidRPr="0096178E">
        <w:rPr>
          <w:i/>
          <w:sz w:val="28"/>
          <w:szCs w:val="28"/>
        </w:rPr>
        <w:t>)</w:t>
      </w:r>
      <w:r w:rsidRPr="0096178E">
        <w:rPr>
          <w:sz w:val="28"/>
          <w:szCs w:val="28"/>
          <w:lang w:val="fi-FI"/>
        </w:rPr>
        <w:t xml:space="preserve">; </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z w:val="28"/>
          <w:szCs w:val="28"/>
          <w:lang w:val="fi-FI"/>
        </w:rPr>
        <w:t xml:space="preserve">- Giấy chứng nhận đăng ký doanh nghiệp của </w:t>
      </w:r>
      <w:r w:rsidRPr="0096178E">
        <w:rPr>
          <w:sz w:val="28"/>
          <w:szCs w:val="28"/>
          <w:lang w:val="fr-FR"/>
        </w:rPr>
        <w:t xml:space="preserve">cơ sở công nghiệp, tiểu thủ công nghiệp </w:t>
      </w:r>
      <w:r w:rsidRPr="0096178E">
        <w:rPr>
          <w:sz w:val="28"/>
          <w:szCs w:val="28"/>
          <w:lang w:val="fi-FI"/>
        </w:rPr>
        <w:t xml:space="preserve">đề nghị hỗ trợ (bản sao); </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z w:val="28"/>
          <w:szCs w:val="28"/>
          <w:lang w:val="fi-FI"/>
        </w:rPr>
        <w:t xml:space="preserve">- Hợp đồng di dời (bản sao); </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z w:val="28"/>
          <w:szCs w:val="28"/>
          <w:lang w:val="fi-FI"/>
        </w:rPr>
        <w:t xml:space="preserve">- Hợp đồng thuê mặt bằng (bản sao); </w:t>
      </w:r>
    </w:p>
    <w:p w:rsidR="005B6236" w:rsidRPr="0096178E" w:rsidRDefault="005B6236" w:rsidP="0066766D">
      <w:pPr>
        <w:pStyle w:val="NormalWeb"/>
        <w:spacing w:before="60" w:beforeAutospacing="0" w:after="0" w:afterAutospacing="0"/>
        <w:ind w:right="6" w:firstLine="567"/>
        <w:jc w:val="both"/>
        <w:rPr>
          <w:spacing w:val="-8"/>
          <w:sz w:val="28"/>
          <w:szCs w:val="28"/>
          <w:lang w:val="fi-FI"/>
        </w:rPr>
      </w:pPr>
      <w:r w:rsidRPr="0096178E">
        <w:rPr>
          <w:spacing w:val="-8"/>
          <w:sz w:val="28"/>
          <w:szCs w:val="28"/>
          <w:lang w:val="fi-FI"/>
        </w:rPr>
        <w:t xml:space="preserve">- Giấy chứng nhận đăng ký doanh nghiệp của đơn vị kinh doanh hạ tầng (bản sao); </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pacing w:val="-4"/>
          <w:sz w:val="28"/>
          <w:szCs w:val="28"/>
          <w:lang w:val="nl-NL"/>
        </w:rPr>
        <w:t xml:space="preserve">- </w:t>
      </w:r>
      <w:r w:rsidRPr="0096178E">
        <w:rPr>
          <w:sz w:val="28"/>
          <w:szCs w:val="28"/>
          <w:lang w:val="fi-FI"/>
        </w:rPr>
        <w:t xml:space="preserve">Dự toán </w:t>
      </w:r>
      <w:r w:rsidRPr="0096178E">
        <w:rPr>
          <w:sz w:val="28"/>
          <w:szCs w:val="28"/>
          <w:lang w:val="vi-VN"/>
        </w:rPr>
        <w:t>chi phí</w:t>
      </w:r>
      <w:r w:rsidRPr="0096178E">
        <w:rPr>
          <w:sz w:val="28"/>
          <w:szCs w:val="28"/>
        </w:rPr>
        <w:t xml:space="preserve"> di dời được thẩm định theo quy định.</w:t>
      </w:r>
    </w:p>
    <w:p w:rsidR="005B6236" w:rsidRPr="0096178E" w:rsidRDefault="005B6236" w:rsidP="0066766D">
      <w:pPr>
        <w:spacing w:before="60"/>
        <w:ind w:firstLine="567"/>
        <w:jc w:val="both"/>
        <w:rPr>
          <w:b/>
          <w:szCs w:val="28"/>
        </w:rPr>
      </w:pPr>
      <w:r w:rsidRPr="0096178E">
        <w:rPr>
          <w:b/>
          <w:szCs w:val="28"/>
        </w:rPr>
        <w:t>4. Hỗ trợ đầu tư nhà xưởng mới</w:t>
      </w:r>
    </w:p>
    <w:p w:rsidR="005B6236" w:rsidRPr="0096178E" w:rsidRDefault="005B6236" w:rsidP="0066766D">
      <w:pPr>
        <w:spacing w:before="60"/>
        <w:ind w:firstLine="567"/>
        <w:jc w:val="both"/>
        <w:rPr>
          <w:szCs w:val="28"/>
        </w:rPr>
      </w:pPr>
      <w:r w:rsidRPr="0096178E">
        <w:rPr>
          <w:szCs w:val="28"/>
          <w:lang w:val="nl-NL"/>
        </w:rPr>
        <w:t xml:space="preserve">a) Nội dung hỗ trợ: </w:t>
      </w:r>
      <w:r w:rsidRPr="0096178E">
        <w:rPr>
          <w:szCs w:val="28"/>
          <w:lang w:val="vi-VN"/>
        </w:rPr>
        <w:t>Hỗ trợ chi phí thực tế đầu tư xây dựng nhà</w:t>
      </w:r>
      <w:r w:rsidRPr="0096178E">
        <w:rPr>
          <w:szCs w:val="28"/>
        </w:rPr>
        <w:t xml:space="preserve"> </w:t>
      </w:r>
      <w:r w:rsidRPr="0096178E">
        <w:rPr>
          <w:szCs w:val="28"/>
          <w:lang w:val="vi-VN"/>
        </w:rPr>
        <w:t>xưởng</w:t>
      </w:r>
      <w:r w:rsidRPr="0096178E">
        <w:rPr>
          <w:szCs w:val="28"/>
        </w:rPr>
        <w:t>, nhà kho chuyên dùng</w:t>
      </w:r>
      <w:r w:rsidRPr="0096178E">
        <w:rPr>
          <w:szCs w:val="28"/>
          <w:lang w:val="vi-VN"/>
        </w:rPr>
        <w:t xml:space="preserve"> (không bao gồm m</w:t>
      </w:r>
      <w:r w:rsidRPr="0096178E">
        <w:rPr>
          <w:szCs w:val="28"/>
        </w:rPr>
        <w:t>á</w:t>
      </w:r>
      <w:r w:rsidRPr="0096178E">
        <w:rPr>
          <w:szCs w:val="28"/>
          <w:lang w:val="vi-VN"/>
        </w:rPr>
        <w:t>y móc, thiết bị) tại địa điểm mới</w:t>
      </w:r>
      <w:r w:rsidRPr="0096178E">
        <w:rPr>
          <w:szCs w:val="28"/>
        </w:rPr>
        <w:t>.</w:t>
      </w:r>
    </w:p>
    <w:p w:rsidR="005B6236" w:rsidRPr="0096178E" w:rsidRDefault="005B6236" w:rsidP="0066766D">
      <w:pPr>
        <w:pStyle w:val="NormalWeb"/>
        <w:spacing w:before="60" w:beforeAutospacing="0" w:after="0" w:afterAutospacing="0"/>
        <w:ind w:right="6" w:firstLine="567"/>
        <w:jc w:val="both"/>
        <w:rPr>
          <w:sz w:val="28"/>
          <w:szCs w:val="28"/>
        </w:rPr>
      </w:pPr>
      <w:r w:rsidRPr="0096178E">
        <w:rPr>
          <w:sz w:val="28"/>
          <w:szCs w:val="28"/>
          <w:lang w:val="nl-NL"/>
        </w:rPr>
        <w:t xml:space="preserve">b) Thời gian hỗ trợ: Hỗ trợ một lần cho việc </w:t>
      </w:r>
      <w:r w:rsidRPr="0096178E">
        <w:rPr>
          <w:sz w:val="28"/>
          <w:szCs w:val="28"/>
        </w:rPr>
        <w:t>đầu tư nhà xưởng mới.</w:t>
      </w:r>
    </w:p>
    <w:p w:rsidR="005B6236" w:rsidRPr="0096178E" w:rsidRDefault="005B6236" w:rsidP="0066766D">
      <w:pPr>
        <w:pStyle w:val="NormalWeb"/>
        <w:spacing w:before="60" w:beforeAutospacing="0" w:after="0" w:afterAutospacing="0"/>
        <w:ind w:right="6" w:firstLine="567"/>
        <w:jc w:val="both"/>
        <w:rPr>
          <w:sz w:val="28"/>
          <w:szCs w:val="28"/>
          <w:lang w:val="nl-NL"/>
        </w:rPr>
      </w:pPr>
      <w:r w:rsidRPr="0096178E">
        <w:rPr>
          <w:sz w:val="28"/>
          <w:szCs w:val="28"/>
          <w:lang w:val="nl-NL"/>
        </w:rPr>
        <w:t xml:space="preserve">c) Điều kiện, định mức, hình thức và thời hạn giải ngân kinh phí hỗ trợ: </w:t>
      </w:r>
    </w:p>
    <w:p w:rsidR="005B6236" w:rsidRPr="0096178E" w:rsidRDefault="005B6236" w:rsidP="0066766D">
      <w:pPr>
        <w:pStyle w:val="NormalWeb"/>
        <w:spacing w:before="60" w:beforeAutospacing="0" w:after="0" w:afterAutospacing="0"/>
        <w:ind w:right="6" w:firstLine="567"/>
        <w:jc w:val="both"/>
        <w:rPr>
          <w:sz w:val="28"/>
          <w:szCs w:val="28"/>
        </w:rPr>
      </w:pPr>
      <w:r w:rsidRPr="0096178E">
        <w:rPr>
          <w:sz w:val="28"/>
          <w:szCs w:val="28"/>
          <w:lang w:val="nl-NL"/>
        </w:rPr>
        <w:t>- Điều kiện hỗ trợ: Việc hỗ trợ phải đảm bảo tuân thủ p</w:t>
      </w:r>
      <w:r w:rsidRPr="0096178E">
        <w:rPr>
          <w:sz w:val="28"/>
          <w:szCs w:val="28"/>
        </w:rPr>
        <w:t xml:space="preserve">hạm vi điều chỉnh, đối tượng áp dụng và nguyên tắc di dời, hỗ trợ quy định tại Nghị quyết này. </w:t>
      </w:r>
    </w:p>
    <w:p w:rsidR="005B6236" w:rsidRPr="0096178E" w:rsidRDefault="005B6236" w:rsidP="0066766D">
      <w:pPr>
        <w:pStyle w:val="NormalWeb"/>
        <w:spacing w:before="60" w:beforeAutospacing="0" w:after="0" w:afterAutospacing="0"/>
        <w:ind w:right="6" w:firstLine="567"/>
        <w:jc w:val="both"/>
        <w:rPr>
          <w:sz w:val="28"/>
          <w:szCs w:val="28"/>
        </w:rPr>
      </w:pPr>
      <w:r w:rsidRPr="0096178E">
        <w:rPr>
          <w:sz w:val="28"/>
          <w:szCs w:val="28"/>
          <w:lang w:val="nl-NL"/>
        </w:rPr>
        <w:t xml:space="preserve">- Định mức hỗ trợ: </w:t>
      </w:r>
      <w:r w:rsidRPr="0096178E">
        <w:rPr>
          <w:sz w:val="28"/>
          <w:szCs w:val="28"/>
        </w:rPr>
        <w:t>H</w:t>
      </w:r>
      <w:r w:rsidRPr="0096178E">
        <w:rPr>
          <w:sz w:val="28"/>
          <w:szCs w:val="28"/>
          <w:lang w:val="vi-VN"/>
        </w:rPr>
        <w:t xml:space="preserve">ỗ trợ </w:t>
      </w:r>
      <w:r w:rsidRPr="0096178E">
        <w:rPr>
          <w:sz w:val="28"/>
          <w:szCs w:val="28"/>
        </w:rPr>
        <w:t>3</w:t>
      </w:r>
      <w:r w:rsidRPr="0096178E">
        <w:rPr>
          <w:sz w:val="28"/>
          <w:szCs w:val="28"/>
          <w:lang w:val="vi-VN"/>
        </w:rPr>
        <w:t>0% chi phí thực tế đầu tư xây dựng nhà</w:t>
      </w:r>
      <w:r w:rsidRPr="0096178E">
        <w:rPr>
          <w:sz w:val="28"/>
          <w:szCs w:val="28"/>
        </w:rPr>
        <w:t xml:space="preserve"> </w:t>
      </w:r>
      <w:r w:rsidRPr="0096178E">
        <w:rPr>
          <w:sz w:val="28"/>
          <w:szCs w:val="28"/>
          <w:lang w:val="vi-VN"/>
        </w:rPr>
        <w:t>xưởng</w:t>
      </w:r>
      <w:r w:rsidRPr="0096178E">
        <w:rPr>
          <w:sz w:val="28"/>
          <w:szCs w:val="28"/>
        </w:rPr>
        <w:t>, nhà kho chuyên dùng</w:t>
      </w:r>
      <w:r w:rsidRPr="0096178E">
        <w:rPr>
          <w:sz w:val="28"/>
          <w:szCs w:val="28"/>
          <w:lang w:val="vi-VN"/>
        </w:rPr>
        <w:t xml:space="preserve"> (không bao gồm m</w:t>
      </w:r>
      <w:r w:rsidRPr="0096178E">
        <w:rPr>
          <w:sz w:val="28"/>
          <w:szCs w:val="28"/>
        </w:rPr>
        <w:t>á</w:t>
      </w:r>
      <w:r w:rsidRPr="0096178E">
        <w:rPr>
          <w:sz w:val="28"/>
          <w:szCs w:val="28"/>
          <w:lang w:val="vi-VN"/>
        </w:rPr>
        <w:t xml:space="preserve">y móc, thiết bị) tại địa điểm mới theo </w:t>
      </w:r>
      <w:r w:rsidRPr="0096178E">
        <w:rPr>
          <w:sz w:val="28"/>
          <w:szCs w:val="28"/>
        </w:rPr>
        <w:t>dự toán được thẩm định theo quy định nhưng tối đa không quá 300 triệu đồng/cơ sở đối với hỗ trợ đầu tư nhà xưởng mới.</w:t>
      </w:r>
    </w:p>
    <w:p w:rsidR="005B6236" w:rsidRPr="0096178E" w:rsidRDefault="005B6236" w:rsidP="0066766D">
      <w:pPr>
        <w:pStyle w:val="NormalWeb"/>
        <w:spacing w:before="60" w:beforeAutospacing="0" w:after="0" w:afterAutospacing="0"/>
        <w:ind w:right="6" w:firstLine="567"/>
        <w:jc w:val="both"/>
        <w:rPr>
          <w:sz w:val="28"/>
          <w:szCs w:val="28"/>
        </w:rPr>
      </w:pPr>
      <w:r w:rsidRPr="0096178E">
        <w:rPr>
          <w:sz w:val="28"/>
          <w:szCs w:val="28"/>
          <w:lang w:val="fi-FI"/>
        </w:rPr>
        <w:t xml:space="preserve">- Hình thức hỗ trợ: </w:t>
      </w:r>
      <w:r w:rsidRPr="0096178E">
        <w:rPr>
          <w:sz w:val="28"/>
          <w:szCs w:val="28"/>
          <w:lang w:val="nl-NL"/>
        </w:rPr>
        <w:t xml:space="preserve">Chuyển trực tiếp cho </w:t>
      </w:r>
      <w:r w:rsidRPr="0096178E">
        <w:rPr>
          <w:sz w:val="28"/>
          <w:szCs w:val="28"/>
          <w:lang w:val="fr-FR"/>
        </w:rPr>
        <w:t xml:space="preserve">cơ sở công nghiệp, tiểu thủ công nghiệp </w:t>
      </w:r>
      <w:r w:rsidRPr="0096178E">
        <w:rPr>
          <w:sz w:val="28"/>
          <w:szCs w:val="28"/>
        </w:rPr>
        <w:t>đầu tư nhà xưởng mới.</w:t>
      </w:r>
    </w:p>
    <w:p w:rsidR="005B6236" w:rsidRPr="0096178E" w:rsidRDefault="005B6236" w:rsidP="0066766D">
      <w:pPr>
        <w:pStyle w:val="NormalWeb"/>
        <w:widowControl w:val="0"/>
        <w:spacing w:before="60" w:beforeAutospacing="0" w:after="0" w:afterAutospacing="0"/>
        <w:ind w:right="6" w:firstLine="567"/>
        <w:jc w:val="both"/>
        <w:rPr>
          <w:sz w:val="28"/>
          <w:szCs w:val="28"/>
          <w:lang w:val="fi-FI"/>
        </w:rPr>
      </w:pPr>
      <w:r w:rsidRPr="0096178E">
        <w:rPr>
          <w:sz w:val="28"/>
          <w:szCs w:val="28"/>
          <w:lang w:val="fi-FI"/>
        </w:rPr>
        <w:t xml:space="preserve">- Thời hạn giải ngân kinh phí hỗ trợ: </w:t>
      </w:r>
      <w:r w:rsidRPr="0096178E">
        <w:rPr>
          <w:sz w:val="28"/>
          <w:szCs w:val="28"/>
          <w:lang w:val="nl-NL"/>
        </w:rPr>
        <w:t xml:space="preserve">Khi </w:t>
      </w:r>
      <w:r w:rsidRPr="0096178E">
        <w:rPr>
          <w:sz w:val="28"/>
          <w:szCs w:val="28"/>
          <w:lang w:val="fr-FR"/>
        </w:rPr>
        <w:t xml:space="preserve">cơ sở công nghiệp, tiểu thủ công nghiệp </w:t>
      </w:r>
      <w:r w:rsidRPr="0096178E">
        <w:rPr>
          <w:sz w:val="28"/>
          <w:szCs w:val="28"/>
          <w:lang w:val="nl-NL"/>
        </w:rPr>
        <w:t xml:space="preserve">được cơ quan có thẩm quyền phê duyệt quyết định hỗ trợ, và </w:t>
      </w:r>
      <w:r w:rsidRPr="0096178E">
        <w:rPr>
          <w:sz w:val="28"/>
          <w:szCs w:val="28"/>
        </w:rPr>
        <w:t>c</w:t>
      </w:r>
      <w:r w:rsidRPr="0096178E">
        <w:rPr>
          <w:sz w:val="28"/>
          <w:szCs w:val="28"/>
          <w:lang w:val="fr-FR"/>
        </w:rPr>
        <w:t xml:space="preserve">ơ sở công nghiệp, tiểu thủ công nghiệp </w:t>
      </w:r>
      <w:r w:rsidRPr="0096178E">
        <w:rPr>
          <w:sz w:val="28"/>
          <w:szCs w:val="28"/>
          <w:lang w:val="nl-NL"/>
        </w:rPr>
        <w:t xml:space="preserve">đã hoàn thành việc </w:t>
      </w:r>
      <w:r w:rsidRPr="0096178E">
        <w:rPr>
          <w:sz w:val="28"/>
          <w:szCs w:val="28"/>
        </w:rPr>
        <w:t>di dời,</w:t>
      </w:r>
      <w:r w:rsidRPr="0096178E">
        <w:rPr>
          <w:sz w:val="28"/>
          <w:szCs w:val="28"/>
          <w:lang w:val="nl-NL"/>
        </w:rPr>
        <w:t xml:space="preserve"> xây dựng và đưa công trình vào hoạt động sản xuất, kinh doanh</w:t>
      </w:r>
      <w:r w:rsidRPr="0096178E">
        <w:rPr>
          <w:sz w:val="28"/>
          <w:szCs w:val="28"/>
        </w:rPr>
        <w:t>.</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z w:val="28"/>
          <w:szCs w:val="28"/>
          <w:lang w:val="fi-FI"/>
        </w:rPr>
        <w:t xml:space="preserve">d) Hồ sơ đề nghị hỗ trợ: </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z w:val="28"/>
          <w:szCs w:val="28"/>
          <w:lang w:val="fi-FI"/>
        </w:rPr>
        <w:lastRenderedPageBreak/>
        <w:t xml:space="preserve">- Đơn đề nghị hỗ trợ </w:t>
      </w:r>
      <w:r w:rsidRPr="0096178E">
        <w:rPr>
          <w:sz w:val="28"/>
          <w:szCs w:val="28"/>
        </w:rPr>
        <w:t xml:space="preserve">đầu tư nhà xưởng mới </w:t>
      </w:r>
      <w:r w:rsidRPr="0096178E">
        <w:rPr>
          <w:i/>
          <w:sz w:val="28"/>
          <w:szCs w:val="28"/>
        </w:rPr>
        <w:t>(</w:t>
      </w:r>
      <w:r w:rsidRPr="0096178E">
        <w:rPr>
          <w:i/>
          <w:sz w:val="28"/>
          <w:szCs w:val="28"/>
          <w:lang w:val="fi-FI"/>
        </w:rPr>
        <w:t>m</w:t>
      </w:r>
      <w:r w:rsidRPr="0096178E">
        <w:rPr>
          <w:bCs/>
          <w:i/>
          <w:sz w:val="28"/>
          <w:szCs w:val="28"/>
        </w:rPr>
        <w:t>ẫu số 02 Phụ lục kèm theo</w:t>
      </w:r>
      <w:r w:rsidRPr="0096178E">
        <w:rPr>
          <w:i/>
          <w:sz w:val="28"/>
          <w:szCs w:val="28"/>
        </w:rPr>
        <w:t>)</w:t>
      </w:r>
      <w:r w:rsidRPr="0096178E">
        <w:rPr>
          <w:sz w:val="28"/>
          <w:szCs w:val="28"/>
          <w:lang w:val="fi-FI"/>
        </w:rPr>
        <w:t xml:space="preserve">; </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z w:val="28"/>
          <w:szCs w:val="28"/>
          <w:lang w:val="fi-FI"/>
        </w:rPr>
        <w:t xml:space="preserve">- Giấy chứng nhận đăng ký doanh nghiệp của </w:t>
      </w:r>
      <w:r w:rsidRPr="0096178E">
        <w:rPr>
          <w:sz w:val="28"/>
          <w:szCs w:val="28"/>
          <w:lang w:val="fr-FR"/>
        </w:rPr>
        <w:t xml:space="preserve">cơ sở công nghiệp, tiểu thủ công nghiệp </w:t>
      </w:r>
      <w:r w:rsidRPr="0096178E">
        <w:rPr>
          <w:sz w:val="28"/>
          <w:szCs w:val="28"/>
          <w:lang w:val="fi-FI"/>
        </w:rPr>
        <w:t xml:space="preserve">đề nghị hỗ trợ (bản sao); </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z w:val="28"/>
          <w:szCs w:val="28"/>
          <w:lang w:val="fi-FI"/>
        </w:rPr>
        <w:t xml:space="preserve">- Dự toán </w:t>
      </w:r>
      <w:r w:rsidRPr="0096178E">
        <w:rPr>
          <w:sz w:val="28"/>
          <w:szCs w:val="28"/>
          <w:lang w:val="vi-VN"/>
        </w:rPr>
        <w:t>xây dựng nhà</w:t>
      </w:r>
      <w:r w:rsidRPr="0096178E">
        <w:rPr>
          <w:sz w:val="28"/>
          <w:szCs w:val="28"/>
        </w:rPr>
        <w:t xml:space="preserve"> </w:t>
      </w:r>
      <w:r w:rsidRPr="0096178E">
        <w:rPr>
          <w:sz w:val="28"/>
          <w:szCs w:val="28"/>
          <w:lang w:val="vi-VN"/>
        </w:rPr>
        <w:t>xưởng</w:t>
      </w:r>
      <w:r w:rsidRPr="0096178E">
        <w:rPr>
          <w:sz w:val="28"/>
          <w:szCs w:val="28"/>
        </w:rPr>
        <w:t xml:space="preserve"> được thẩm định theo quy định;</w:t>
      </w:r>
      <w:r w:rsidRPr="0096178E">
        <w:rPr>
          <w:sz w:val="28"/>
          <w:szCs w:val="28"/>
          <w:lang w:val="fi-FI"/>
        </w:rPr>
        <w:t xml:space="preserve"> Hợp đồng thuê mặt bằng (bản sao); </w:t>
      </w:r>
    </w:p>
    <w:p w:rsidR="005B6236" w:rsidRPr="0096178E" w:rsidRDefault="005B6236" w:rsidP="0066766D">
      <w:pPr>
        <w:pStyle w:val="NormalWeb"/>
        <w:spacing w:before="60" w:beforeAutospacing="0" w:after="0" w:afterAutospacing="0"/>
        <w:ind w:right="6" w:firstLine="567"/>
        <w:jc w:val="both"/>
        <w:rPr>
          <w:spacing w:val="-4"/>
          <w:sz w:val="28"/>
          <w:szCs w:val="28"/>
          <w:lang w:val="nl-NL"/>
        </w:rPr>
      </w:pPr>
      <w:r w:rsidRPr="0096178E">
        <w:rPr>
          <w:spacing w:val="-8"/>
          <w:sz w:val="28"/>
          <w:szCs w:val="28"/>
          <w:lang w:val="fi-FI"/>
        </w:rPr>
        <w:t xml:space="preserve">- Giấy chứng nhận đăng ký doanh nghiệp của </w:t>
      </w:r>
      <w:r w:rsidRPr="0096178E">
        <w:rPr>
          <w:spacing w:val="-8"/>
          <w:sz w:val="28"/>
          <w:szCs w:val="28"/>
          <w:lang w:val="nl-NL"/>
        </w:rPr>
        <w:t xml:space="preserve">đơn vị kinh doanh hạ tầng </w:t>
      </w:r>
      <w:r w:rsidRPr="0096178E">
        <w:rPr>
          <w:spacing w:val="-8"/>
          <w:sz w:val="28"/>
          <w:szCs w:val="28"/>
          <w:lang w:val="fi-FI"/>
        </w:rPr>
        <w:t>(bản sao)</w:t>
      </w:r>
      <w:r w:rsidRPr="0096178E">
        <w:rPr>
          <w:spacing w:val="-4"/>
          <w:sz w:val="28"/>
          <w:szCs w:val="28"/>
          <w:lang w:val="nl-NL"/>
        </w:rPr>
        <w:t xml:space="preserve">; </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pacing w:val="-4"/>
          <w:sz w:val="28"/>
          <w:szCs w:val="28"/>
          <w:lang w:val="nl-NL"/>
        </w:rPr>
        <w:t xml:space="preserve">- </w:t>
      </w:r>
      <w:r w:rsidRPr="0096178E">
        <w:rPr>
          <w:sz w:val="28"/>
          <w:szCs w:val="28"/>
          <w:lang w:val="fi-FI"/>
        </w:rPr>
        <w:t>Hợp đồng di dời (bản sao).</w:t>
      </w:r>
    </w:p>
    <w:p w:rsidR="005B6236" w:rsidRPr="0096178E" w:rsidRDefault="005B6236" w:rsidP="0066766D">
      <w:pPr>
        <w:pStyle w:val="NormalWeb"/>
        <w:spacing w:before="60" w:beforeAutospacing="0" w:after="0" w:afterAutospacing="0"/>
        <w:ind w:right="6" w:firstLine="567"/>
        <w:jc w:val="both"/>
        <w:rPr>
          <w:b/>
          <w:sz w:val="28"/>
          <w:szCs w:val="28"/>
        </w:rPr>
      </w:pPr>
      <w:r w:rsidRPr="0096178E">
        <w:rPr>
          <w:b/>
          <w:sz w:val="28"/>
          <w:szCs w:val="28"/>
        </w:rPr>
        <w:t>5. H</w:t>
      </w:r>
      <w:r w:rsidRPr="0096178E">
        <w:rPr>
          <w:b/>
          <w:sz w:val="28"/>
          <w:szCs w:val="28"/>
          <w:lang w:val="vi-VN"/>
        </w:rPr>
        <w:t>ỗ trợ thuê mặt bằng</w:t>
      </w:r>
    </w:p>
    <w:p w:rsidR="005B6236" w:rsidRPr="0096178E" w:rsidRDefault="005B6236" w:rsidP="0066766D">
      <w:pPr>
        <w:pStyle w:val="NormalWeb"/>
        <w:spacing w:before="60" w:beforeAutospacing="0" w:after="0" w:afterAutospacing="0"/>
        <w:ind w:right="6" w:firstLine="567"/>
        <w:jc w:val="both"/>
        <w:rPr>
          <w:sz w:val="28"/>
          <w:szCs w:val="28"/>
          <w:lang w:val="nl-NL"/>
        </w:rPr>
      </w:pPr>
      <w:r w:rsidRPr="0096178E">
        <w:rPr>
          <w:sz w:val="28"/>
          <w:szCs w:val="28"/>
          <w:lang w:val="nl-NL"/>
        </w:rPr>
        <w:t xml:space="preserve">a) Nội dung hỗ trợ: Hỗ trợ giá thuê mặt bằng cho </w:t>
      </w:r>
      <w:r w:rsidRPr="0096178E">
        <w:rPr>
          <w:sz w:val="28"/>
          <w:szCs w:val="28"/>
          <w:lang w:val="fr-FR"/>
        </w:rPr>
        <w:t xml:space="preserve">cơ sở công nghiệp, tiểu thủ công nghiệp </w:t>
      </w:r>
      <w:r w:rsidRPr="0096178E">
        <w:rPr>
          <w:sz w:val="28"/>
          <w:szCs w:val="28"/>
          <w:lang w:val="nl-NL"/>
        </w:rPr>
        <w:t xml:space="preserve">để thực hiện hoạt động đầu tư sản xuất, kinh doanh tại các cụm công nghiệp. </w:t>
      </w:r>
    </w:p>
    <w:p w:rsidR="005B6236" w:rsidRPr="0096178E" w:rsidRDefault="005B6236" w:rsidP="0066766D">
      <w:pPr>
        <w:pStyle w:val="NormalWeb"/>
        <w:spacing w:before="60" w:beforeAutospacing="0" w:after="0" w:afterAutospacing="0"/>
        <w:ind w:right="6" w:firstLine="567"/>
        <w:jc w:val="both"/>
        <w:rPr>
          <w:sz w:val="28"/>
          <w:szCs w:val="28"/>
          <w:lang w:val="nl-NL"/>
        </w:rPr>
      </w:pPr>
      <w:r w:rsidRPr="0096178E">
        <w:rPr>
          <w:spacing w:val="-6"/>
          <w:sz w:val="28"/>
          <w:szCs w:val="28"/>
          <w:lang w:val="nl-NL"/>
        </w:rPr>
        <w:t xml:space="preserve">b) Thời gian hỗ trợ: Kể từ ngày </w:t>
      </w:r>
      <w:r w:rsidRPr="0096178E">
        <w:rPr>
          <w:spacing w:val="-6"/>
          <w:sz w:val="28"/>
          <w:szCs w:val="28"/>
          <w:lang w:val="fr-FR"/>
        </w:rPr>
        <w:t xml:space="preserve">cơ sở công nghiệp, tiểu thủ công nghiệp </w:t>
      </w:r>
      <w:r w:rsidRPr="0096178E">
        <w:rPr>
          <w:spacing w:val="-6"/>
          <w:sz w:val="28"/>
          <w:szCs w:val="28"/>
          <w:lang w:val="nl-NL"/>
        </w:rPr>
        <w:t>ký hợp đồng thuê mặt bằng lần đầu với đơn vị kinh doanh hạ tầng, tối đa không quá 05 năm</w:t>
      </w:r>
      <w:r w:rsidRPr="0096178E">
        <w:rPr>
          <w:sz w:val="28"/>
          <w:szCs w:val="28"/>
          <w:lang w:val="nl-NL"/>
        </w:rPr>
        <w:t>.</w:t>
      </w:r>
    </w:p>
    <w:p w:rsidR="005B6236" w:rsidRPr="0096178E" w:rsidRDefault="005B6236" w:rsidP="0066766D">
      <w:pPr>
        <w:pStyle w:val="NormalWeb"/>
        <w:spacing w:before="60" w:beforeAutospacing="0" w:after="0" w:afterAutospacing="0"/>
        <w:ind w:right="6" w:firstLine="567"/>
        <w:jc w:val="both"/>
        <w:rPr>
          <w:sz w:val="28"/>
          <w:szCs w:val="28"/>
          <w:lang w:val="nl-NL"/>
        </w:rPr>
      </w:pPr>
      <w:r w:rsidRPr="0096178E">
        <w:rPr>
          <w:sz w:val="28"/>
          <w:szCs w:val="28"/>
          <w:lang w:val="nl-NL"/>
        </w:rPr>
        <w:t xml:space="preserve">c) Điều kiện, định mức, hình thức và thời hạn giải ngân kinh phí hỗ trợ: </w:t>
      </w:r>
    </w:p>
    <w:p w:rsidR="005B6236" w:rsidRPr="0096178E" w:rsidRDefault="005B6236" w:rsidP="0066766D">
      <w:pPr>
        <w:pStyle w:val="NormalWeb"/>
        <w:spacing w:before="60" w:beforeAutospacing="0" w:after="0" w:afterAutospacing="0"/>
        <w:ind w:right="6" w:firstLine="567"/>
        <w:jc w:val="both"/>
        <w:rPr>
          <w:sz w:val="28"/>
          <w:szCs w:val="28"/>
          <w:lang w:val="nl-NL"/>
        </w:rPr>
      </w:pPr>
      <w:r w:rsidRPr="0096178E">
        <w:rPr>
          <w:sz w:val="28"/>
          <w:szCs w:val="28"/>
          <w:lang w:val="nl-NL"/>
        </w:rPr>
        <w:t xml:space="preserve">- Điều kiện hỗ trợ: Việc hỗ trợ mặt bằng quy định tại Khoản này không áp dụng đối với </w:t>
      </w:r>
      <w:r w:rsidRPr="0096178E">
        <w:rPr>
          <w:sz w:val="28"/>
          <w:szCs w:val="28"/>
          <w:lang w:val="fr-FR"/>
        </w:rPr>
        <w:t xml:space="preserve">cơ sở công nghiệp, tiểu thủ công nghiệp </w:t>
      </w:r>
      <w:r w:rsidRPr="0096178E">
        <w:rPr>
          <w:sz w:val="28"/>
          <w:szCs w:val="28"/>
          <w:lang w:val="nl-NL"/>
        </w:rPr>
        <w:t>đã ký hợp đồng thuê mặt bằng lần đầu với đơn vị kinh doanh hạ tầng trước ngày Nghị quyết này có hiệu lực. Việc hỗ trợ phải đảm bảo tuân thủ p</w:t>
      </w:r>
      <w:r w:rsidRPr="0096178E">
        <w:rPr>
          <w:sz w:val="28"/>
          <w:szCs w:val="28"/>
        </w:rPr>
        <w:t>hạm vi điều chỉnh, đối tượng áp dụng và nguyên tắc di dời, hỗ trợ quy định tại Nghị quyết này.</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z w:val="28"/>
          <w:szCs w:val="28"/>
          <w:lang w:val="nl-NL"/>
        </w:rPr>
        <w:t xml:space="preserve">- Định mức hỗ trợ: </w:t>
      </w:r>
      <w:r w:rsidRPr="0096178E">
        <w:rPr>
          <w:sz w:val="28"/>
          <w:szCs w:val="28"/>
          <w:lang w:val="fi-FI"/>
        </w:rPr>
        <w:t xml:space="preserve">Hỗ trợ 30% giá thuê mặt bằng (bao gồm tiền thuê lại đất và phí hạ tầng) </w:t>
      </w:r>
      <w:r w:rsidRPr="0096178E">
        <w:rPr>
          <w:sz w:val="28"/>
          <w:szCs w:val="28"/>
          <w:lang w:val="nl-NL"/>
        </w:rPr>
        <w:t xml:space="preserve">để thực hiện hoạt động đầu tư sản xuất, kinh doanh tại các cụm công nghiệp thuộc các huyện, thị xã trên địa bàn tỉnh </w:t>
      </w:r>
      <w:r w:rsidRPr="0096178E">
        <w:rPr>
          <w:sz w:val="28"/>
          <w:szCs w:val="28"/>
          <w:lang w:val="fi-FI"/>
        </w:rPr>
        <w:t xml:space="preserve">nhưng tối đa không quá 150 triệu đồng/cơ sở. Mức giá hỗ trợ được tính theo giá tại hợp đồng thuê đã ký kết giữa các bên và không vượt quá mức giá đã được đơn vị kinh doanh hạ tầng công bố hàng năm theo quy định. </w:t>
      </w:r>
    </w:p>
    <w:p w:rsidR="005B6236" w:rsidRPr="0096178E" w:rsidRDefault="005B6236" w:rsidP="0066766D">
      <w:pPr>
        <w:pStyle w:val="NormalWeb"/>
        <w:widowControl w:val="0"/>
        <w:spacing w:before="60" w:beforeAutospacing="0" w:after="0" w:afterAutospacing="0"/>
        <w:ind w:right="6" w:firstLine="567"/>
        <w:jc w:val="both"/>
        <w:rPr>
          <w:sz w:val="28"/>
          <w:szCs w:val="28"/>
          <w:lang w:val="nl-NL"/>
        </w:rPr>
      </w:pPr>
      <w:r w:rsidRPr="0096178E">
        <w:rPr>
          <w:sz w:val="28"/>
          <w:szCs w:val="28"/>
          <w:lang w:val="fi-FI"/>
        </w:rPr>
        <w:t xml:space="preserve">- Hình thức hỗ trợ: </w:t>
      </w:r>
      <w:r w:rsidRPr="0096178E">
        <w:rPr>
          <w:sz w:val="28"/>
          <w:szCs w:val="28"/>
          <w:lang w:val="nl-NL"/>
        </w:rPr>
        <w:t xml:space="preserve">Chuyển trực tiếp cho đơn vị kinh doanh hạ tầng </w:t>
      </w:r>
      <w:r w:rsidRPr="0096178E">
        <w:rPr>
          <w:sz w:val="28"/>
          <w:szCs w:val="28"/>
          <w:lang w:val="fr-FR"/>
        </w:rPr>
        <w:t xml:space="preserve">cơ sở công nghiệp, tiểu thủ công nghiệp </w:t>
      </w:r>
      <w:r w:rsidRPr="0096178E">
        <w:rPr>
          <w:sz w:val="28"/>
          <w:szCs w:val="28"/>
          <w:lang w:val="nl-NL"/>
        </w:rPr>
        <w:t xml:space="preserve">ký hợp đồng thuê mặt bằng. Trường hợp </w:t>
      </w:r>
      <w:r w:rsidRPr="0096178E">
        <w:rPr>
          <w:sz w:val="28"/>
          <w:szCs w:val="28"/>
          <w:lang w:val="fr-FR"/>
        </w:rPr>
        <w:t xml:space="preserve">cơ sở công nghiệp, tiểu thủ công nghiệp đã </w:t>
      </w:r>
      <w:r w:rsidRPr="0096178E">
        <w:rPr>
          <w:sz w:val="28"/>
          <w:szCs w:val="28"/>
          <w:lang w:val="nl-NL"/>
        </w:rPr>
        <w:t xml:space="preserve">trả tiền cho đơn vị kinh doanh hạ tầng thì chuyển trực tiếp cho </w:t>
      </w:r>
      <w:r w:rsidRPr="0096178E">
        <w:rPr>
          <w:sz w:val="28"/>
          <w:szCs w:val="28"/>
          <w:lang w:val="fr-FR"/>
        </w:rPr>
        <w:t>cơ sở công nghiệp, tiểu thủ công nghiệp.</w:t>
      </w:r>
    </w:p>
    <w:p w:rsidR="005B6236" w:rsidRPr="0096178E" w:rsidRDefault="005B6236" w:rsidP="0066766D">
      <w:pPr>
        <w:pStyle w:val="NormalWeb"/>
        <w:widowControl w:val="0"/>
        <w:spacing w:before="60" w:beforeAutospacing="0" w:after="0" w:afterAutospacing="0"/>
        <w:ind w:right="6" w:firstLine="567"/>
        <w:jc w:val="both"/>
        <w:rPr>
          <w:sz w:val="28"/>
          <w:szCs w:val="28"/>
          <w:lang w:val="fi-FI"/>
        </w:rPr>
      </w:pPr>
      <w:r w:rsidRPr="0096178E">
        <w:rPr>
          <w:sz w:val="28"/>
          <w:szCs w:val="28"/>
          <w:lang w:val="fi-FI"/>
        </w:rPr>
        <w:t xml:space="preserve">- Thời hạn giải ngân kinh phí hỗ trợ: </w:t>
      </w:r>
      <w:r w:rsidRPr="0096178E">
        <w:rPr>
          <w:sz w:val="28"/>
          <w:szCs w:val="28"/>
          <w:lang w:val="nl-NL"/>
        </w:rPr>
        <w:t xml:space="preserve">Khi </w:t>
      </w:r>
      <w:r w:rsidRPr="0096178E">
        <w:rPr>
          <w:sz w:val="28"/>
          <w:szCs w:val="28"/>
          <w:lang w:val="fr-FR"/>
        </w:rPr>
        <w:t xml:space="preserve">cơ sở công nghiệp, tiểu thủ công nghiệp </w:t>
      </w:r>
      <w:r w:rsidRPr="0096178E">
        <w:rPr>
          <w:sz w:val="28"/>
          <w:szCs w:val="28"/>
          <w:lang w:val="nl-NL"/>
        </w:rPr>
        <w:t>được cơ quan có thẩm quyền phê duyệt quyết định hỗ trợ và c</w:t>
      </w:r>
      <w:r w:rsidRPr="0096178E">
        <w:rPr>
          <w:sz w:val="28"/>
          <w:szCs w:val="28"/>
          <w:lang w:val="fr-FR"/>
        </w:rPr>
        <w:t xml:space="preserve">ơ sở công nghiệp, tiểu thủ công nghiệp </w:t>
      </w:r>
      <w:r w:rsidRPr="0096178E">
        <w:rPr>
          <w:sz w:val="28"/>
          <w:szCs w:val="28"/>
          <w:lang w:val="nl-NL"/>
        </w:rPr>
        <w:t>đã hoàn thành việc xây dựng và đưa công trình vào hoạt động sản xuất, kinh doanh.</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z w:val="28"/>
          <w:szCs w:val="28"/>
          <w:lang w:val="fi-FI"/>
        </w:rPr>
        <w:t xml:space="preserve">d) Hồ sơ đề nghị hỗ trợ: </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z w:val="28"/>
          <w:szCs w:val="28"/>
          <w:lang w:val="fi-FI"/>
        </w:rPr>
        <w:t xml:space="preserve">- Đơn đề nghị hỗ trợ </w:t>
      </w:r>
      <w:r w:rsidRPr="0096178E">
        <w:rPr>
          <w:sz w:val="28"/>
          <w:szCs w:val="28"/>
          <w:lang w:val="vi-VN"/>
        </w:rPr>
        <w:t>thuê mặt bằng</w:t>
      </w:r>
      <w:r w:rsidRPr="0096178E">
        <w:rPr>
          <w:sz w:val="28"/>
          <w:szCs w:val="28"/>
        </w:rPr>
        <w:t xml:space="preserve"> </w:t>
      </w:r>
      <w:r w:rsidRPr="0096178E">
        <w:rPr>
          <w:i/>
          <w:sz w:val="28"/>
          <w:szCs w:val="28"/>
        </w:rPr>
        <w:t>(</w:t>
      </w:r>
      <w:r w:rsidRPr="0096178E">
        <w:rPr>
          <w:i/>
          <w:sz w:val="28"/>
          <w:szCs w:val="28"/>
          <w:lang w:val="fi-FI"/>
        </w:rPr>
        <w:t>m</w:t>
      </w:r>
      <w:r w:rsidRPr="0096178E">
        <w:rPr>
          <w:bCs/>
          <w:i/>
          <w:sz w:val="28"/>
          <w:szCs w:val="28"/>
        </w:rPr>
        <w:t>ẫu số 03 Phụ lục kèm theo</w:t>
      </w:r>
      <w:r w:rsidRPr="0096178E">
        <w:rPr>
          <w:i/>
          <w:sz w:val="28"/>
          <w:szCs w:val="28"/>
        </w:rPr>
        <w:t>)</w:t>
      </w:r>
      <w:r w:rsidRPr="0096178E">
        <w:rPr>
          <w:sz w:val="28"/>
          <w:szCs w:val="28"/>
          <w:lang w:val="fi-FI"/>
        </w:rPr>
        <w:t xml:space="preserve">; </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z w:val="28"/>
          <w:szCs w:val="28"/>
          <w:lang w:val="fi-FI"/>
        </w:rPr>
        <w:t xml:space="preserve">- Giấy chứng nhận đăng ký doanh nghiệp của </w:t>
      </w:r>
      <w:r w:rsidRPr="0096178E">
        <w:rPr>
          <w:sz w:val="28"/>
          <w:szCs w:val="28"/>
          <w:lang w:val="fr-FR"/>
        </w:rPr>
        <w:t xml:space="preserve">cơ sở công nghiệp, tiểu thủ công nghiệp </w:t>
      </w:r>
      <w:r w:rsidRPr="0096178E">
        <w:rPr>
          <w:sz w:val="28"/>
          <w:szCs w:val="28"/>
          <w:lang w:val="fi-FI"/>
        </w:rPr>
        <w:t xml:space="preserve">đề nghị hỗ trợ (bản sao); </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z w:val="28"/>
          <w:szCs w:val="28"/>
          <w:lang w:val="fi-FI"/>
        </w:rPr>
        <w:t xml:space="preserve">- Hợp đồng thuê mặt bằng (bản sao); </w:t>
      </w:r>
    </w:p>
    <w:p w:rsidR="005B6236" w:rsidRPr="0096178E" w:rsidRDefault="005B6236" w:rsidP="0066766D">
      <w:pPr>
        <w:pStyle w:val="NormalWeb"/>
        <w:spacing w:before="60" w:beforeAutospacing="0" w:after="0" w:afterAutospacing="0"/>
        <w:ind w:right="6" w:firstLine="567"/>
        <w:jc w:val="both"/>
        <w:rPr>
          <w:sz w:val="28"/>
          <w:szCs w:val="28"/>
          <w:lang w:val="nl-NL"/>
        </w:rPr>
      </w:pPr>
      <w:r w:rsidRPr="0096178E">
        <w:rPr>
          <w:sz w:val="28"/>
          <w:szCs w:val="28"/>
          <w:lang w:val="fi-FI"/>
        </w:rPr>
        <w:t xml:space="preserve">- Giấy chứng nhận đăng ký doanh nghiệp của </w:t>
      </w:r>
      <w:r w:rsidRPr="0096178E">
        <w:rPr>
          <w:sz w:val="28"/>
          <w:szCs w:val="28"/>
          <w:lang w:val="nl-NL"/>
        </w:rPr>
        <w:t xml:space="preserve">đơn vị kinh doanh hạ tầng </w:t>
      </w:r>
      <w:r w:rsidRPr="0096178E">
        <w:rPr>
          <w:sz w:val="28"/>
          <w:szCs w:val="28"/>
          <w:lang w:val="fi-FI"/>
        </w:rPr>
        <w:t>(bản sao)</w:t>
      </w:r>
      <w:r w:rsidRPr="0096178E">
        <w:rPr>
          <w:sz w:val="28"/>
          <w:szCs w:val="28"/>
          <w:lang w:val="nl-NL"/>
        </w:rPr>
        <w:t xml:space="preserve">; </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pacing w:val="-4"/>
          <w:sz w:val="28"/>
          <w:szCs w:val="28"/>
          <w:lang w:val="nl-NL"/>
        </w:rPr>
        <w:lastRenderedPageBreak/>
        <w:t xml:space="preserve">- </w:t>
      </w:r>
      <w:r w:rsidRPr="0096178E">
        <w:rPr>
          <w:sz w:val="28"/>
          <w:szCs w:val="28"/>
          <w:lang w:val="fi-FI"/>
        </w:rPr>
        <w:t>Hợp đồng di dời (bản sao).</w:t>
      </w:r>
    </w:p>
    <w:p w:rsidR="005B6236" w:rsidRPr="0096178E" w:rsidRDefault="005B6236" w:rsidP="0066766D">
      <w:pPr>
        <w:widowControl w:val="0"/>
        <w:spacing w:before="60"/>
        <w:ind w:firstLine="567"/>
        <w:jc w:val="both"/>
        <w:rPr>
          <w:b/>
          <w:szCs w:val="28"/>
        </w:rPr>
      </w:pPr>
      <w:r w:rsidRPr="0096178E">
        <w:rPr>
          <w:b/>
          <w:bCs/>
          <w:szCs w:val="28"/>
        </w:rPr>
        <w:t xml:space="preserve">6. </w:t>
      </w:r>
      <w:r w:rsidRPr="0096178E">
        <w:rPr>
          <w:b/>
          <w:szCs w:val="28"/>
        </w:rPr>
        <w:t>Trình tự thực hiện</w:t>
      </w:r>
    </w:p>
    <w:p w:rsidR="005B6236" w:rsidRPr="0096178E" w:rsidRDefault="005B6236" w:rsidP="0066766D">
      <w:pPr>
        <w:pStyle w:val="NormalWeb"/>
        <w:spacing w:before="60" w:beforeAutospacing="0" w:after="0" w:afterAutospacing="0"/>
        <w:ind w:right="6" w:firstLine="567"/>
        <w:jc w:val="both"/>
        <w:rPr>
          <w:sz w:val="28"/>
          <w:szCs w:val="28"/>
          <w:lang w:val="es-ES"/>
        </w:rPr>
      </w:pPr>
      <w:r w:rsidRPr="0096178E">
        <w:rPr>
          <w:sz w:val="28"/>
          <w:szCs w:val="28"/>
          <w:lang w:val="fr-FR"/>
        </w:rPr>
        <w:t>a) Cơ sở công nghiệp, tiểu thủ công nghiệp</w:t>
      </w:r>
      <w:r w:rsidRPr="0096178E">
        <w:rPr>
          <w:b/>
          <w:sz w:val="28"/>
          <w:szCs w:val="28"/>
          <w:lang w:val="fr-FR"/>
        </w:rPr>
        <w:t xml:space="preserve"> </w:t>
      </w:r>
      <w:r w:rsidRPr="0096178E">
        <w:rPr>
          <w:sz w:val="28"/>
          <w:szCs w:val="28"/>
          <w:lang w:val="nl-NL"/>
        </w:rPr>
        <w:t xml:space="preserve">gửi 01 bộ hồ sơ đề nghị hỗ trợ theo quy định đến Ủy ban nhân dân cấp huyện thông qua </w:t>
      </w:r>
      <w:r w:rsidRPr="0096178E">
        <w:rPr>
          <w:sz w:val="28"/>
          <w:szCs w:val="28"/>
        </w:rPr>
        <w:t xml:space="preserve">Trung tâm hành chính công cấp huyện. Hồ sơ được nộp trực tiếp tại Trung tâm hành chính công cấp huyện hoặc nộp qua dịch vụ bưu chính công ích hoặc nộp </w:t>
      </w:r>
      <w:r w:rsidRPr="0096178E">
        <w:rPr>
          <w:sz w:val="28"/>
          <w:szCs w:val="28"/>
          <w:lang w:val="es-ES"/>
        </w:rPr>
        <w:t>qua hệ thống dịch vụ công trực tuyến.</w:t>
      </w:r>
    </w:p>
    <w:p w:rsidR="005B6236" w:rsidRPr="0096178E" w:rsidRDefault="005B6236" w:rsidP="0066766D">
      <w:pPr>
        <w:pStyle w:val="NormalWeb"/>
        <w:spacing w:before="60" w:beforeAutospacing="0" w:after="0" w:afterAutospacing="0"/>
        <w:ind w:right="6" w:firstLine="567"/>
        <w:jc w:val="both"/>
        <w:rPr>
          <w:sz w:val="28"/>
          <w:szCs w:val="28"/>
          <w:lang w:val="nl-NL"/>
        </w:rPr>
      </w:pPr>
      <w:r w:rsidRPr="0096178E">
        <w:rPr>
          <w:sz w:val="28"/>
          <w:szCs w:val="28"/>
        </w:rPr>
        <w:t xml:space="preserve">b) Ủy ban nhân dân cấp huyện tiếp nhận hồ sơ, kiểm tra tính hợp lệ và đầy đủ theo hồ sơ, yêu cầu bổ sung, hoàn thiện nếu hồ sơ chưa đầy đủ, chưa hợp lệ.  Trong thời hạn 20 ngày làm việc kể từ ngày nhận hồ sơ đầy đủ và hợp lệ, Ủy ban nhân dân cấp huyện </w:t>
      </w:r>
      <w:r w:rsidRPr="0096178E">
        <w:rPr>
          <w:sz w:val="28"/>
          <w:szCs w:val="28"/>
          <w:lang w:val="nl-NL"/>
        </w:rPr>
        <w:t>xem xét, tiến hành xác minh, kiểm tra, thẩm định hồ sơ đề nghị hỗ trợ.</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z w:val="28"/>
          <w:szCs w:val="28"/>
          <w:lang w:val="nl-NL"/>
        </w:rPr>
        <w:t xml:space="preserve">c) Trong vòng 03 ngày làm việc kể từ ngày hoàn thành việc thẩm định hồ sơ đề nghị hỗ trợ, </w:t>
      </w:r>
      <w:r w:rsidRPr="0096178E">
        <w:rPr>
          <w:sz w:val="28"/>
          <w:szCs w:val="28"/>
        </w:rPr>
        <w:t xml:space="preserve">Ủy ban nhân dân cấp huyện ban hành </w:t>
      </w:r>
      <w:r w:rsidRPr="0096178E">
        <w:rPr>
          <w:sz w:val="28"/>
          <w:szCs w:val="28"/>
          <w:lang w:val="fi-FI"/>
        </w:rPr>
        <w:t xml:space="preserve">Quyết định hỗ trợ </w:t>
      </w:r>
      <w:r w:rsidRPr="0096178E">
        <w:rPr>
          <w:i/>
          <w:sz w:val="28"/>
          <w:szCs w:val="28"/>
        </w:rPr>
        <w:t>(</w:t>
      </w:r>
      <w:r w:rsidRPr="0096178E">
        <w:rPr>
          <w:i/>
          <w:sz w:val="28"/>
          <w:szCs w:val="28"/>
          <w:lang w:val="fi-FI"/>
        </w:rPr>
        <w:t>m</w:t>
      </w:r>
      <w:r w:rsidRPr="0096178E">
        <w:rPr>
          <w:bCs/>
          <w:i/>
          <w:sz w:val="28"/>
          <w:szCs w:val="28"/>
        </w:rPr>
        <w:t>ẫu số 04, 05, 06 Phụ lục kèm theo</w:t>
      </w:r>
      <w:r w:rsidRPr="0096178E">
        <w:rPr>
          <w:i/>
          <w:sz w:val="28"/>
          <w:szCs w:val="28"/>
        </w:rPr>
        <w:t>)</w:t>
      </w:r>
      <w:r w:rsidRPr="0096178E">
        <w:rPr>
          <w:sz w:val="28"/>
          <w:szCs w:val="28"/>
          <w:lang w:val="fi-FI"/>
        </w:rPr>
        <w:t>. Trường hợp hồ sơ không đảm bảo điều kiện hỗ trợ thì ban hành văn bản từ chối và nêu rõ lý do.</w:t>
      </w:r>
    </w:p>
    <w:p w:rsidR="005B6236" w:rsidRPr="0096178E" w:rsidRDefault="005B6236" w:rsidP="0066766D">
      <w:pPr>
        <w:pStyle w:val="NormalWeb"/>
        <w:spacing w:before="60" w:beforeAutospacing="0" w:after="0" w:afterAutospacing="0"/>
        <w:ind w:right="6" w:firstLine="567"/>
        <w:jc w:val="both"/>
        <w:rPr>
          <w:sz w:val="28"/>
          <w:szCs w:val="28"/>
          <w:lang w:val="fi-FI"/>
        </w:rPr>
      </w:pPr>
      <w:r w:rsidRPr="0096178E">
        <w:rPr>
          <w:sz w:val="28"/>
          <w:szCs w:val="28"/>
        </w:rPr>
        <w:t xml:space="preserve">d) Ủy ban nhân dân cấp huyện </w:t>
      </w:r>
      <w:r w:rsidRPr="0096178E">
        <w:rPr>
          <w:sz w:val="28"/>
          <w:szCs w:val="28"/>
          <w:lang w:val="fi-FI"/>
        </w:rPr>
        <w:t xml:space="preserve">chuyển kết quả cho </w:t>
      </w:r>
      <w:r w:rsidRPr="0096178E">
        <w:rPr>
          <w:sz w:val="28"/>
          <w:szCs w:val="28"/>
        </w:rPr>
        <w:t>Trung tâm Hành chính công cấp huyện</w:t>
      </w:r>
      <w:r w:rsidRPr="0096178E">
        <w:rPr>
          <w:sz w:val="28"/>
          <w:szCs w:val="28"/>
          <w:lang w:val="fi-FI"/>
        </w:rPr>
        <w:t xml:space="preserve">. Bộ phận tiếp nhận và trả kết quả tại </w:t>
      </w:r>
      <w:r w:rsidRPr="0096178E">
        <w:rPr>
          <w:sz w:val="28"/>
          <w:szCs w:val="28"/>
        </w:rPr>
        <w:t xml:space="preserve">Trung tâm Hành chính công cấp huyện </w:t>
      </w:r>
      <w:r w:rsidRPr="0096178E">
        <w:rPr>
          <w:sz w:val="28"/>
          <w:szCs w:val="28"/>
          <w:lang w:val="fi-FI"/>
        </w:rPr>
        <w:t>trả kết quả cho cơ sở.</w:t>
      </w:r>
    </w:p>
    <w:p w:rsidR="005B6236" w:rsidRPr="0096178E" w:rsidRDefault="005B6236" w:rsidP="00F7257E">
      <w:pPr>
        <w:pStyle w:val="NormalWeb"/>
        <w:spacing w:before="60" w:beforeAutospacing="0" w:after="0" w:afterAutospacing="0"/>
        <w:ind w:right="6" w:firstLine="567"/>
        <w:jc w:val="both"/>
        <w:rPr>
          <w:sz w:val="28"/>
          <w:szCs w:val="28"/>
        </w:rPr>
      </w:pPr>
      <w:r w:rsidRPr="0096178E">
        <w:rPr>
          <w:b/>
          <w:sz w:val="28"/>
          <w:szCs w:val="28"/>
        </w:rPr>
        <w:t>7. Nguồn kinh phí</w:t>
      </w:r>
      <w:r w:rsidRPr="0096178E">
        <w:rPr>
          <w:sz w:val="28"/>
          <w:szCs w:val="28"/>
        </w:rPr>
        <w:t>: Ủy ban nhân dân tỉnh cân đối bố trí ngân sách hàng năm để thực hiện hỗ trợ.</w:t>
      </w:r>
    </w:p>
    <w:p w:rsidR="0066766D" w:rsidRPr="0096178E" w:rsidRDefault="0066766D" w:rsidP="00F7257E">
      <w:pPr>
        <w:pStyle w:val="NormalWeb"/>
        <w:shd w:val="clear" w:color="auto" w:fill="FFFFFF"/>
        <w:spacing w:before="60" w:beforeAutospacing="0" w:after="0" w:afterAutospacing="0"/>
        <w:ind w:firstLine="567"/>
        <w:jc w:val="both"/>
        <w:rPr>
          <w:sz w:val="28"/>
          <w:szCs w:val="28"/>
        </w:rPr>
      </w:pPr>
      <w:bookmarkStart w:id="0" w:name="dieu_8"/>
      <w:r w:rsidRPr="0096178E">
        <w:rPr>
          <w:b/>
          <w:bCs/>
          <w:sz w:val="28"/>
          <w:szCs w:val="28"/>
          <w:lang w:val="nl-NL"/>
        </w:rPr>
        <w:t>8. Trách nhiệm thi hành</w:t>
      </w:r>
      <w:bookmarkEnd w:id="0"/>
    </w:p>
    <w:p w:rsidR="0066766D" w:rsidRPr="0096178E" w:rsidRDefault="0066766D" w:rsidP="00F7257E">
      <w:pPr>
        <w:pStyle w:val="NormalWeb"/>
        <w:shd w:val="clear" w:color="auto" w:fill="FFFFFF"/>
        <w:spacing w:before="60" w:beforeAutospacing="0" w:after="0" w:afterAutospacing="0"/>
        <w:ind w:firstLine="567"/>
        <w:jc w:val="both"/>
        <w:rPr>
          <w:sz w:val="28"/>
          <w:szCs w:val="28"/>
        </w:rPr>
      </w:pPr>
      <w:r w:rsidRPr="0096178E">
        <w:rPr>
          <w:spacing w:val="-2"/>
          <w:sz w:val="28"/>
          <w:szCs w:val="28"/>
        </w:rPr>
        <w:t>Ủy ban nhân dân tỉnh chỉ đạo Thủ trưởng các sở, ban, ngành thuộc tỉnh, Chủ tịch Ủy ban nhân dân các huyện, thành phố, thị xã và các tổ chức, đơn vị, cá nhân có liên quan trong phạm vi chức năng, nhiệm vụ, quyền hạn của mình có trách nhiệm thực hiện Quy định này</w:t>
      </w:r>
      <w:r w:rsidRPr="0096178E">
        <w:rPr>
          <w:sz w:val="28"/>
          <w:szCs w:val="28"/>
        </w:rPr>
        <w:t>.</w:t>
      </w:r>
    </w:p>
    <w:p w:rsidR="0066766D" w:rsidRPr="0096178E" w:rsidRDefault="0066766D" w:rsidP="0066766D">
      <w:pPr>
        <w:pStyle w:val="NormalWeb"/>
        <w:shd w:val="clear" w:color="auto" w:fill="FFFFFF"/>
        <w:spacing w:before="60" w:beforeAutospacing="0" w:after="0" w:afterAutospacing="0"/>
        <w:ind w:firstLine="720"/>
        <w:jc w:val="both"/>
        <w:rPr>
          <w:spacing w:val="-4"/>
          <w:sz w:val="28"/>
          <w:szCs w:val="28"/>
        </w:rPr>
      </w:pPr>
      <w:r w:rsidRPr="0096178E">
        <w:rPr>
          <w:spacing w:val="-4"/>
          <w:sz w:val="28"/>
          <w:szCs w:val="28"/>
        </w:rPr>
        <w:t>Đến năm 2025, Ủy ban nhân dân tỉnh chỉ đạo tổng kết, đánh giá kết quả thực hiện chính sách hỗ trợ di dời các cơ sở công nghiệp, tiểu thủ công nghiệp vào cụm công nghiệp trên địa bàn tỉnh Thừa Thiên Huế đến năm 2025; báo cáo Hội đồng nhân dân tỉnh xem xét bổ sung, điều chỉnh chính sách đảm bảo phù hợp quy định của Trung ương và điều kiện thực tế của địa phương trong thời gian tới./.</w:t>
      </w:r>
    </w:p>
    <w:p w:rsidR="008A4837" w:rsidRPr="0096178E" w:rsidRDefault="008A4837" w:rsidP="00B9733F">
      <w:pPr>
        <w:spacing w:before="60"/>
      </w:pPr>
    </w:p>
    <w:sectPr w:rsidR="008A4837" w:rsidRPr="0096178E" w:rsidSect="00B9733F">
      <w:headerReference w:type="default" r:id="rId6"/>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4C9" w:rsidRDefault="004E04C9" w:rsidP="00B67ABB">
      <w:r>
        <w:separator/>
      </w:r>
    </w:p>
  </w:endnote>
  <w:endnote w:type="continuationSeparator" w:id="1">
    <w:p w:rsidR="004E04C9" w:rsidRDefault="004E04C9" w:rsidP="00B67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4C9" w:rsidRDefault="004E04C9" w:rsidP="00B67ABB">
      <w:r>
        <w:separator/>
      </w:r>
    </w:p>
  </w:footnote>
  <w:footnote w:type="continuationSeparator" w:id="1">
    <w:p w:rsidR="004E04C9" w:rsidRDefault="004E04C9" w:rsidP="00B67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73066"/>
      <w:docPartObj>
        <w:docPartGallery w:val="Page Numbers (Top of Page)"/>
        <w:docPartUnique/>
      </w:docPartObj>
    </w:sdtPr>
    <w:sdtContent>
      <w:p w:rsidR="00B67ABB" w:rsidRDefault="00662FF7">
        <w:pPr>
          <w:pStyle w:val="Header"/>
          <w:jc w:val="center"/>
        </w:pPr>
        <w:fldSimple w:instr=" PAGE   \* MERGEFORMAT ">
          <w:r w:rsidR="00337B8C">
            <w:rPr>
              <w:noProof/>
            </w:rPr>
            <w:t>1</w:t>
          </w:r>
        </w:fldSimple>
      </w:p>
    </w:sdtContent>
  </w:sdt>
  <w:p w:rsidR="00B67ABB" w:rsidRDefault="00B67A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B9733F"/>
    <w:rsid w:val="000047FB"/>
    <w:rsid w:val="000C74C7"/>
    <w:rsid w:val="000D6350"/>
    <w:rsid w:val="00161A5E"/>
    <w:rsid w:val="001732AC"/>
    <w:rsid w:val="00174CCC"/>
    <w:rsid w:val="0018297C"/>
    <w:rsid w:val="00182C5C"/>
    <w:rsid w:val="0019278C"/>
    <w:rsid w:val="001A0081"/>
    <w:rsid w:val="001D4CAE"/>
    <w:rsid w:val="001E4617"/>
    <w:rsid w:val="002228CD"/>
    <w:rsid w:val="00224F10"/>
    <w:rsid w:val="00271BC3"/>
    <w:rsid w:val="002B58D1"/>
    <w:rsid w:val="00314155"/>
    <w:rsid w:val="0032707D"/>
    <w:rsid w:val="00337B8C"/>
    <w:rsid w:val="003508ED"/>
    <w:rsid w:val="00367DC7"/>
    <w:rsid w:val="003E2D63"/>
    <w:rsid w:val="00425702"/>
    <w:rsid w:val="0044593F"/>
    <w:rsid w:val="00473397"/>
    <w:rsid w:val="004E04C9"/>
    <w:rsid w:val="004E38AD"/>
    <w:rsid w:val="004E7455"/>
    <w:rsid w:val="00516490"/>
    <w:rsid w:val="0053020D"/>
    <w:rsid w:val="005B6236"/>
    <w:rsid w:val="005E3EB9"/>
    <w:rsid w:val="005E5C2A"/>
    <w:rsid w:val="00662FF7"/>
    <w:rsid w:val="0066766D"/>
    <w:rsid w:val="00691016"/>
    <w:rsid w:val="006A5C36"/>
    <w:rsid w:val="006B33A9"/>
    <w:rsid w:val="007012C0"/>
    <w:rsid w:val="007027B6"/>
    <w:rsid w:val="00734E3C"/>
    <w:rsid w:val="007433E1"/>
    <w:rsid w:val="007616EE"/>
    <w:rsid w:val="007A7E27"/>
    <w:rsid w:val="007B50A5"/>
    <w:rsid w:val="007C2DC5"/>
    <w:rsid w:val="00857C08"/>
    <w:rsid w:val="008A4837"/>
    <w:rsid w:val="0090082D"/>
    <w:rsid w:val="009056B9"/>
    <w:rsid w:val="00914E8E"/>
    <w:rsid w:val="0096178E"/>
    <w:rsid w:val="009A43DC"/>
    <w:rsid w:val="00A313A9"/>
    <w:rsid w:val="00A618FF"/>
    <w:rsid w:val="00A8549D"/>
    <w:rsid w:val="00AB6D0E"/>
    <w:rsid w:val="00AC3FCB"/>
    <w:rsid w:val="00AE17FA"/>
    <w:rsid w:val="00AE6C25"/>
    <w:rsid w:val="00AF4FE6"/>
    <w:rsid w:val="00B26247"/>
    <w:rsid w:val="00B6577B"/>
    <w:rsid w:val="00B67ABB"/>
    <w:rsid w:val="00B71B2B"/>
    <w:rsid w:val="00B76967"/>
    <w:rsid w:val="00B9733F"/>
    <w:rsid w:val="00C05E8F"/>
    <w:rsid w:val="00C25644"/>
    <w:rsid w:val="00C529A5"/>
    <w:rsid w:val="00C738E2"/>
    <w:rsid w:val="00CA248C"/>
    <w:rsid w:val="00CE549C"/>
    <w:rsid w:val="00CF5E69"/>
    <w:rsid w:val="00D01795"/>
    <w:rsid w:val="00D0371A"/>
    <w:rsid w:val="00D343ED"/>
    <w:rsid w:val="00D67D82"/>
    <w:rsid w:val="00DE1C9D"/>
    <w:rsid w:val="00E20BB6"/>
    <w:rsid w:val="00E25751"/>
    <w:rsid w:val="00E305D6"/>
    <w:rsid w:val="00E901E2"/>
    <w:rsid w:val="00EE1456"/>
    <w:rsid w:val="00F62C69"/>
    <w:rsid w:val="00F7257E"/>
    <w:rsid w:val="00F8424C"/>
    <w:rsid w:val="00F85D55"/>
    <w:rsid w:val="00FE4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3F"/>
    <w:pPr>
      <w:spacing w:after="0" w:line="240" w:lineRule="auto"/>
    </w:pPr>
    <w:rPr>
      <w:rFonts w:eastAsia="Times New Roman" w:cs="Times New Roman"/>
      <w:sz w:val="28"/>
      <w:szCs w:val="24"/>
    </w:rPr>
  </w:style>
  <w:style w:type="paragraph" w:styleId="Heading4">
    <w:name w:val="heading 4"/>
    <w:basedOn w:val="Normal"/>
    <w:next w:val="Normal"/>
    <w:link w:val="Heading4Char"/>
    <w:qFormat/>
    <w:rsid w:val="004E38AD"/>
    <w:pPr>
      <w:keepNext/>
      <w:ind w:firstLine="720"/>
      <w:jc w:val="center"/>
      <w:outlineLvl w:val="3"/>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Char Char"/>
    <w:basedOn w:val="Normal"/>
    <w:link w:val="NormalWebChar"/>
    <w:uiPriority w:val="99"/>
    <w:qFormat/>
    <w:rsid w:val="00B9733F"/>
    <w:pPr>
      <w:spacing w:before="100" w:beforeAutospacing="1" w:after="100" w:afterAutospacing="1"/>
    </w:pPr>
    <w:rPr>
      <w:sz w:val="24"/>
    </w:rPr>
  </w:style>
  <w:style w:type="character" w:customStyle="1" w:styleId="Bodytext2">
    <w:name w:val="Body text (2)_"/>
    <w:link w:val="Bodytext20"/>
    <w:locked/>
    <w:rsid w:val="00B9733F"/>
    <w:rPr>
      <w:sz w:val="26"/>
      <w:szCs w:val="26"/>
      <w:shd w:val="clear" w:color="auto" w:fill="FFFFFF"/>
    </w:rPr>
  </w:style>
  <w:style w:type="paragraph" w:customStyle="1" w:styleId="Bodytext20">
    <w:name w:val="Body text (2)"/>
    <w:basedOn w:val="Normal"/>
    <w:link w:val="Bodytext2"/>
    <w:rsid w:val="00B9733F"/>
    <w:pPr>
      <w:widowControl w:val="0"/>
      <w:shd w:val="clear" w:color="auto" w:fill="FFFFFF"/>
      <w:spacing w:before="540" w:after="840" w:line="240" w:lineRule="atLeast"/>
      <w:jc w:val="center"/>
    </w:pPr>
    <w:rPr>
      <w:rFonts w:eastAsiaTheme="minorHAnsi" w:cstheme="minorBidi"/>
      <w:sz w:val="26"/>
      <w:szCs w:val="26"/>
    </w:rPr>
  </w:style>
  <w:style w:type="paragraph" w:styleId="Header">
    <w:name w:val="header"/>
    <w:basedOn w:val="Normal"/>
    <w:link w:val="HeaderChar"/>
    <w:uiPriority w:val="99"/>
    <w:unhideWhenUsed/>
    <w:rsid w:val="00B67ABB"/>
    <w:pPr>
      <w:tabs>
        <w:tab w:val="center" w:pos="4680"/>
        <w:tab w:val="right" w:pos="9360"/>
      </w:tabs>
    </w:pPr>
  </w:style>
  <w:style w:type="character" w:customStyle="1" w:styleId="HeaderChar">
    <w:name w:val="Header Char"/>
    <w:basedOn w:val="DefaultParagraphFont"/>
    <w:link w:val="Header"/>
    <w:uiPriority w:val="99"/>
    <w:rsid w:val="00B67ABB"/>
    <w:rPr>
      <w:rFonts w:eastAsia="Times New Roman" w:cs="Times New Roman"/>
      <w:sz w:val="28"/>
      <w:szCs w:val="24"/>
    </w:rPr>
  </w:style>
  <w:style w:type="paragraph" w:styleId="Footer">
    <w:name w:val="footer"/>
    <w:basedOn w:val="Normal"/>
    <w:link w:val="FooterChar"/>
    <w:uiPriority w:val="99"/>
    <w:semiHidden/>
    <w:unhideWhenUsed/>
    <w:rsid w:val="00B67ABB"/>
    <w:pPr>
      <w:tabs>
        <w:tab w:val="center" w:pos="4680"/>
        <w:tab w:val="right" w:pos="9360"/>
      </w:tabs>
    </w:pPr>
  </w:style>
  <w:style w:type="character" w:customStyle="1" w:styleId="FooterChar">
    <w:name w:val="Footer Char"/>
    <w:basedOn w:val="DefaultParagraphFont"/>
    <w:link w:val="Footer"/>
    <w:uiPriority w:val="99"/>
    <w:semiHidden/>
    <w:rsid w:val="00B67ABB"/>
    <w:rPr>
      <w:rFonts w:eastAsia="Times New Roman" w:cs="Times New Roman"/>
      <w:sz w:val="28"/>
      <w:szCs w:val="24"/>
    </w:rPr>
  </w:style>
  <w:style w:type="character" w:customStyle="1" w:styleId="Heading4Char">
    <w:name w:val="Heading 4 Char"/>
    <w:basedOn w:val="DefaultParagraphFont"/>
    <w:link w:val="Heading4"/>
    <w:rsid w:val="004E38AD"/>
    <w:rPr>
      <w:rFonts w:eastAsia="Times New Roman" w:cs="Times New Roman"/>
      <w:b/>
      <w:i/>
      <w:iCs/>
      <w:sz w:val="28"/>
      <w:szCs w:val="24"/>
    </w:rPr>
  </w:style>
  <w:style w:type="table" w:styleId="TableGrid">
    <w:name w:val="Table Grid"/>
    <w:basedOn w:val="TableNormal"/>
    <w:uiPriority w:val="59"/>
    <w:rsid w:val="003141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5644"/>
    <w:pPr>
      <w:ind w:left="720"/>
      <w:contextualSpacing/>
    </w:pPr>
  </w:style>
  <w:style w:type="character" w:customStyle="1" w:styleId="NormalWebChar">
    <w:name w:val="Normal (Web) Char"/>
    <w:aliases w:val="Char Char Char Char, Char Char Char Char, Char Char Char1,Char Char Char1"/>
    <w:link w:val="NormalWeb"/>
    <w:rsid w:val="005B6236"/>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52</cp:revision>
  <cp:lastPrinted>2022-01-25T08:21:00Z</cp:lastPrinted>
  <dcterms:created xsi:type="dcterms:W3CDTF">2020-12-22T08:08:00Z</dcterms:created>
  <dcterms:modified xsi:type="dcterms:W3CDTF">2022-01-26T02:09:00Z</dcterms:modified>
</cp:coreProperties>
</file>