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D0" w:rsidRPr="002161E2" w:rsidRDefault="00560ED0" w:rsidP="002161E2">
      <w:pPr>
        <w:jc w:val="center"/>
        <w:rPr>
          <w:rFonts w:ascii="Times New Roman" w:hAnsi="Times New Roman" w:cs="Times New Roman"/>
          <w:b/>
          <w:sz w:val="28"/>
          <w:szCs w:val="28"/>
        </w:rPr>
      </w:pPr>
      <w:r w:rsidRPr="00560ED0">
        <w:rPr>
          <w:rFonts w:ascii="Times New Roman" w:hAnsi="Times New Roman" w:cs="Times New Roman"/>
          <w:b/>
          <w:sz w:val="28"/>
          <w:szCs w:val="28"/>
        </w:rPr>
        <w:t>Phụ lục III</w:t>
      </w:r>
    </w:p>
    <w:p w:rsidR="00560ED0" w:rsidRPr="00560ED0" w:rsidRDefault="00560ED0" w:rsidP="002161E2">
      <w:pPr>
        <w:spacing w:after="120" w:line="240" w:lineRule="auto"/>
        <w:jc w:val="center"/>
        <w:rPr>
          <w:rFonts w:ascii="Times New Roman" w:hAnsi="Times New Roman" w:cs="Times New Roman"/>
          <w:b/>
          <w:sz w:val="28"/>
          <w:szCs w:val="28"/>
        </w:rPr>
      </w:pPr>
      <w:r w:rsidRPr="00560ED0">
        <w:rPr>
          <w:rFonts w:ascii="Times New Roman" w:hAnsi="Times New Roman" w:cs="Times New Roman"/>
          <w:b/>
          <w:spacing w:val="-6"/>
          <w:sz w:val="28"/>
          <w:szCs w:val="28"/>
        </w:rPr>
        <w:t>THỦ TỤC HÀNH CHÍNH BỊ BÃI BỎ TRONG LĨNH VỰC QUỐC TỊCH</w:t>
      </w:r>
      <w:r w:rsidRPr="00560ED0">
        <w:rPr>
          <w:rFonts w:ascii="Times New Roman" w:hAnsi="Times New Roman" w:cs="Times New Roman"/>
          <w:b/>
          <w:sz w:val="28"/>
          <w:szCs w:val="28"/>
        </w:rPr>
        <w:t xml:space="preserve"> </w:t>
      </w:r>
    </w:p>
    <w:p w:rsidR="00560ED0" w:rsidRPr="00560ED0" w:rsidRDefault="00560ED0" w:rsidP="002161E2">
      <w:pPr>
        <w:spacing w:after="120" w:line="240" w:lineRule="auto"/>
        <w:jc w:val="center"/>
        <w:rPr>
          <w:rFonts w:ascii="Times New Roman" w:hAnsi="Times New Roman" w:cs="Times New Roman"/>
          <w:i/>
          <w:sz w:val="28"/>
          <w:szCs w:val="28"/>
          <w:lang w:val="vi-VN"/>
        </w:rPr>
      </w:pPr>
      <w:r w:rsidRPr="00560ED0">
        <w:rPr>
          <w:rFonts w:ascii="Times New Roman" w:hAnsi="Times New Roman" w:cs="Times New Roman"/>
          <w:b/>
          <w:sz w:val="28"/>
          <w:szCs w:val="28"/>
        </w:rPr>
        <w:t>THUỘC THẨM QUYỀN GIẢI QUYẾT CỦA SỞ TƯ PHÁP</w:t>
      </w:r>
    </w:p>
    <w:p w:rsidR="00560ED0" w:rsidRPr="00560ED0" w:rsidRDefault="00560ED0" w:rsidP="002161E2">
      <w:pPr>
        <w:spacing w:after="120" w:line="240" w:lineRule="auto"/>
        <w:jc w:val="center"/>
        <w:rPr>
          <w:rFonts w:ascii="Times New Roman" w:hAnsi="Times New Roman" w:cs="Times New Roman"/>
          <w:i/>
          <w:sz w:val="28"/>
          <w:szCs w:val="28"/>
        </w:rPr>
      </w:pPr>
      <w:r w:rsidRPr="00560ED0">
        <w:rPr>
          <w:rFonts w:ascii="Times New Roman" w:hAnsi="Times New Roman" w:cs="Times New Roman"/>
          <w:i/>
          <w:sz w:val="28"/>
          <w:szCs w:val="28"/>
        </w:rPr>
        <w:t>(Kèm theo Quyết định số 1712 ngày 14 tháng 7 năm 2020</w:t>
      </w:r>
    </w:p>
    <w:p w:rsidR="00560ED0" w:rsidRPr="00560ED0" w:rsidRDefault="002161E2" w:rsidP="002161E2">
      <w:pPr>
        <w:spacing w:after="120" w:line="240" w:lineRule="auto"/>
        <w:jc w:val="center"/>
        <w:rPr>
          <w:rFonts w:ascii="Times New Roman" w:hAnsi="Times New Roman" w:cs="Times New Roman"/>
          <w:i/>
          <w:sz w:val="28"/>
          <w:szCs w:val="28"/>
        </w:rPr>
      </w:pPr>
      <w:r w:rsidRPr="00560ED0">
        <w:rPr>
          <w:rFonts w:ascii="Times New Roman" w:hAnsi="Times New Roman" w:cs="Times New Roman"/>
          <w:sz w:val="28"/>
          <w:szCs w:val="28"/>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225.3pt;margin-top:20.85pt;width:214.5pt;height:0;z-index:251660288" o:connectortype="straight"/>
        </w:pict>
      </w:r>
      <w:r w:rsidR="00560ED0" w:rsidRPr="00560ED0">
        <w:rPr>
          <w:rFonts w:ascii="Times New Roman" w:hAnsi="Times New Roman" w:cs="Times New Roman"/>
          <w:i/>
          <w:sz w:val="28"/>
          <w:szCs w:val="28"/>
        </w:rPr>
        <w:t xml:space="preserve"> của Chủ tịch UBND tỉnh Thừa Thiên Huế)</w:t>
      </w:r>
    </w:p>
    <w:p w:rsidR="00560ED0" w:rsidRPr="00560ED0" w:rsidRDefault="00560ED0" w:rsidP="00560ED0">
      <w:pPr>
        <w:rPr>
          <w:rFonts w:ascii="Times New Roman" w:hAnsi="Times New Roman" w:cs="Times New Roman"/>
          <w:sz w:val="28"/>
          <w:szCs w:val="28"/>
        </w:rPr>
      </w:pPr>
    </w:p>
    <w:tbl>
      <w:tblPr>
        <w:tblW w:w="14490" w:type="dxa"/>
        <w:jc w:val="center"/>
        <w:tblLayout w:type="fixed"/>
        <w:tblLook w:val="04A0"/>
      </w:tblPr>
      <w:tblGrid>
        <w:gridCol w:w="540"/>
        <w:gridCol w:w="1266"/>
        <w:gridCol w:w="3504"/>
        <w:gridCol w:w="5580"/>
        <w:gridCol w:w="1530"/>
        <w:gridCol w:w="2070"/>
      </w:tblGrid>
      <w:tr w:rsidR="00560ED0" w:rsidRPr="00560ED0" w:rsidTr="00560ED0">
        <w:trPr>
          <w:jc w:val="center"/>
        </w:trPr>
        <w:tc>
          <w:tcPr>
            <w:tcW w:w="540" w:type="dxa"/>
            <w:tcBorders>
              <w:top w:val="single" w:sz="4" w:space="0" w:color="000000"/>
              <w:left w:val="single" w:sz="4" w:space="0" w:color="000000"/>
              <w:bottom w:val="single" w:sz="4" w:space="0" w:color="000000"/>
              <w:right w:val="nil"/>
            </w:tcBorders>
            <w:hideMark/>
          </w:tcPr>
          <w:p w:rsidR="00560ED0" w:rsidRPr="00560ED0" w:rsidRDefault="00560ED0">
            <w:pPr>
              <w:spacing w:before="60" w:after="60"/>
              <w:ind w:right="-108"/>
              <w:jc w:val="center"/>
              <w:rPr>
                <w:rFonts w:ascii="Times New Roman" w:hAnsi="Times New Roman" w:cs="Times New Roman"/>
                <w:b/>
                <w:sz w:val="28"/>
                <w:szCs w:val="28"/>
                <w:lang w:val="vi-VN" w:eastAsia="vi-VN"/>
              </w:rPr>
            </w:pPr>
            <w:r w:rsidRPr="00560ED0">
              <w:rPr>
                <w:rFonts w:ascii="Times New Roman" w:hAnsi="Times New Roman" w:cs="Times New Roman"/>
                <w:b/>
                <w:sz w:val="28"/>
                <w:szCs w:val="28"/>
              </w:rPr>
              <w:t>TT</w:t>
            </w:r>
          </w:p>
        </w:tc>
        <w:tc>
          <w:tcPr>
            <w:tcW w:w="1266" w:type="dxa"/>
            <w:tcBorders>
              <w:top w:val="single" w:sz="4" w:space="0" w:color="000000"/>
              <w:left w:val="single" w:sz="4" w:space="0" w:color="000000"/>
              <w:bottom w:val="single" w:sz="4" w:space="0" w:color="000000"/>
              <w:right w:val="single" w:sz="4" w:space="0" w:color="000000"/>
            </w:tcBorders>
            <w:hideMark/>
          </w:tcPr>
          <w:p w:rsidR="00560ED0" w:rsidRPr="00560ED0" w:rsidRDefault="00560ED0">
            <w:pPr>
              <w:spacing w:before="60" w:after="60"/>
              <w:jc w:val="center"/>
              <w:rPr>
                <w:rFonts w:ascii="Times New Roman" w:hAnsi="Times New Roman" w:cs="Times New Roman"/>
                <w:b/>
                <w:sz w:val="28"/>
                <w:szCs w:val="28"/>
                <w:lang w:val="vi-VN" w:eastAsia="vi-VN"/>
              </w:rPr>
            </w:pPr>
            <w:r w:rsidRPr="00560ED0">
              <w:rPr>
                <w:rFonts w:ascii="Times New Roman" w:hAnsi="Times New Roman" w:cs="Times New Roman"/>
                <w:b/>
                <w:sz w:val="28"/>
                <w:szCs w:val="28"/>
              </w:rPr>
              <w:t>Số hồ sơ TTHC</w:t>
            </w:r>
          </w:p>
        </w:tc>
        <w:tc>
          <w:tcPr>
            <w:tcW w:w="3504" w:type="dxa"/>
            <w:tcBorders>
              <w:top w:val="single" w:sz="4" w:space="0" w:color="000000"/>
              <w:left w:val="single" w:sz="4" w:space="0" w:color="000000"/>
              <w:bottom w:val="single" w:sz="4" w:space="0" w:color="000000"/>
              <w:right w:val="nil"/>
            </w:tcBorders>
            <w:hideMark/>
          </w:tcPr>
          <w:p w:rsidR="00560ED0" w:rsidRPr="00560ED0" w:rsidRDefault="00560ED0">
            <w:pPr>
              <w:spacing w:before="60" w:after="60"/>
              <w:jc w:val="center"/>
              <w:rPr>
                <w:rFonts w:ascii="Times New Roman" w:hAnsi="Times New Roman" w:cs="Times New Roman"/>
                <w:b/>
                <w:sz w:val="28"/>
                <w:szCs w:val="28"/>
                <w:lang w:val="vi-VN" w:eastAsia="vi-VN"/>
              </w:rPr>
            </w:pPr>
            <w:r w:rsidRPr="00560ED0">
              <w:rPr>
                <w:rFonts w:ascii="Times New Roman" w:hAnsi="Times New Roman" w:cs="Times New Roman"/>
                <w:b/>
                <w:sz w:val="28"/>
                <w:szCs w:val="28"/>
              </w:rPr>
              <w:t>Tên thủ tục hành chính</w:t>
            </w:r>
          </w:p>
        </w:tc>
        <w:tc>
          <w:tcPr>
            <w:tcW w:w="5580" w:type="dxa"/>
            <w:tcBorders>
              <w:top w:val="single" w:sz="4" w:space="0" w:color="000000"/>
              <w:left w:val="single" w:sz="4" w:space="0" w:color="000000"/>
              <w:bottom w:val="single" w:sz="4" w:space="0" w:color="000000"/>
              <w:right w:val="single" w:sz="4" w:space="0" w:color="000000"/>
            </w:tcBorders>
            <w:hideMark/>
          </w:tcPr>
          <w:p w:rsidR="00560ED0" w:rsidRPr="00560ED0" w:rsidRDefault="00560ED0">
            <w:pPr>
              <w:spacing w:before="60" w:after="60"/>
              <w:ind w:left="-82"/>
              <w:jc w:val="center"/>
              <w:rPr>
                <w:rFonts w:ascii="Times New Roman" w:hAnsi="Times New Roman" w:cs="Times New Roman"/>
                <w:b/>
                <w:sz w:val="28"/>
                <w:szCs w:val="28"/>
                <w:lang w:val="vi-VN" w:eastAsia="vi-VN"/>
              </w:rPr>
            </w:pPr>
            <w:r w:rsidRPr="00560ED0">
              <w:rPr>
                <w:rFonts w:ascii="Times New Roman" w:hAnsi="Times New Roman" w:cs="Times New Roman"/>
                <w:b/>
                <w:sz w:val="28"/>
                <w:szCs w:val="28"/>
              </w:rPr>
              <w:t>Tên VBQPPL quy định việc bãi bỏ thủ tục hành chính</w:t>
            </w:r>
          </w:p>
        </w:tc>
        <w:tc>
          <w:tcPr>
            <w:tcW w:w="1530" w:type="dxa"/>
            <w:tcBorders>
              <w:top w:val="single" w:sz="4" w:space="0" w:color="000000"/>
              <w:left w:val="single" w:sz="4" w:space="0" w:color="000000"/>
              <w:bottom w:val="single" w:sz="4" w:space="0" w:color="000000"/>
              <w:right w:val="nil"/>
            </w:tcBorders>
            <w:hideMark/>
          </w:tcPr>
          <w:p w:rsidR="00560ED0" w:rsidRPr="00560ED0" w:rsidRDefault="00560ED0">
            <w:pPr>
              <w:spacing w:before="60" w:after="60"/>
              <w:jc w:val="center"/>
              <w:rPr>
                <w:rFonts w:ascii="Times New Roman" w:hAnsi="Times New Roman" w:cs="Times New Roman"/>
                <w:b/>
                <w:sz w:val="28"/>
                <w:szCs w:val="28"/>
                <w:lang w:val="vi-VN" w:eastAsia="vi-VN"/>
              </w:rPr>
            </w:pPr>
            <w:r w:rsidRPr="00560ED0">
              <w:rPr>
                <w:rFonts w:ascii="Times New Roman" w:hAnsi="Times New Roman" w:cs="Times New Roman"/>
                <w:b/>
                <w:sz w:val="28"/>
                <w:szCs w:val="28"/>
              </w:rPr>
              <w:t xml:space="preserve">Lĩnh vực </w:t>
            </w:r>
          </w:p>
        </w:tc>
        <w:tc>
          <w:tcPr>
            <w:tcW w:w="2070" w:type="dxa"/>
            <w:tcBorders>
              <w:top w:val="single" w:sz="4" w:space="0" w:color="000000"/>
              <w:left w:val="single" w:sz="4" w:space="0" w:color="000000"/>
              <w:bottom w:val="single" w:sz="4" w:space="0" w:color="000000"/>
              <w:right w:val="single" w:sz="4" w:space="0" w:color="000000"/>
            </w:tcBorders>
            <w:hideMark/>
          </w:tcPr>
          <w:p w:rsidR="00560ED0" w:rsidRPr="00560ED0" w:rsidRDefault="00560ED0">
            <w:pPr>
              <w:spacing w:before="60" w:after="60"/>
              <w:jc w:val="center"/>
              <w:rPr>
                <w:rFonts w:ascii="Times New Roman" w:hAnsi="Times New Roman" w:cs="Times New Roman"/>
                <w:sz w:val="28"/>
                <w:szCs w:val="28"/>
                <w:lang w:val="vi-VN" w:eastAsia="vi-VN"/>
              </w:rPr>
            </w:pPr>
            <w:r w:rsidRPr="00560ED0">
              <w:rPr>
                <w:rFonts w:ascii="Times New Roman" w:hAnsi="Times New Roman" w:cs="Times New Roman"/>
                <w:b/>
                <w:sz w:val="28"/>
                <w:szCs w:val="28"/>
              </w:rPr>
              <w:t>Cơ quan thực hiện</w:t>
            </w:r>
          </w:p>
        </w:tc>
      </w:tr>
      <w:tr w:rsidR="00560ED0" w:rsidRPr="00560ED0" w:rsidTr="00560ED0">
        <w:trPr>
          <w:trHeight w:val="940"/>
          <w:jc w:val="center"/>
        </w:trPr>
        <w:tc>
          <w:tcPr>
            <w:tcW w:w="540" w:type="dxa"/>
            <w:tcBorders>
              <w:top w:val="single" w:sz="4" w:space="0" w:color="000000"/>
              <w:left w:val="single" w:sz="4" w:space="0" w:color="000000"/>
              <w:bottom w:val="single" w:sz="4" w:space="0" w:color="000000"/>
              <w:right w:val="nil"/>
            </w:tcBorders>
            <w:vAlign w:val="center"/>
            <w:hideMark/>
          </w:tcPr>
          <w:p w:rsidR="00560ED0" w:rsidRPr="00560ED0" w:rsidRDefault="00560ED0">
            <w:pPr>
              <w:spacing w:before="60" w:after="60"/>
              <w:jc w:val="center"/>
              <w:rPr>
                <w:rFonts w:ascii="Times New Roman" w:hAnsi="Times New Roman" w:cs="Times New Roman"/>
                <w:sz w:val="28"/>
                <w:szCs w:val="28"/>
                <w:lang w:val="vi-VN" w:eastAsia="vi-VN"/>
              </w:rPr>
            </w:pPr>
            <w:r w:rsidRPr="00560ED0">
              <w:rPr>
                <w:rFonts w:ascii="Times New Roman" w:hAnsi="Times New Roman" w:cs="Times New Roman"/>
                <w:sz w:val="28"/>
                <w:szCs w:val="28"/>
              </w:rPr>
              <w:t>1</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560ED0" w:rsidRPr="00560ED0" w:rsidRDefault="00560ED0">
            <w:pPr>
              <w:spacing w:before="60" w:after="60"/>
              <w:jc w:val="center"/>
              <w:rPr>
                <w:rFonts w:ascii="Times New Roman" w:hAnsi="Times New Roman" w:cs="Times New Roman"/>
                <w:sz w:val="28"/>
                <w:szCs w:val="28"/>
                <w:lang w:val="vi-VN" w:eastAsia="vi-VN"/>
              </w:rPr>
            </w:pPr>
            <w:r w:rsidRPr="00560ED0">
              <w:rPr>
                <w:rFonts w:ascii="Times New Roman" w:hAnsi="Times New Roman" w:cs="Times New Roman"/>
                <w:sz w:val="28"/>
                <w:szCs w:val="28"/>
              </w:rPr>
              <w:t>1.004866</w:t>
            </w:r>
          </w:p>
        </w:tc>
        <w:tc>
          <w:tcPr>
            <w:tcW w:w="3504" w:type="dxa"/>
            <w:tcBorders>
              <w:top w:val="single" w:sz="4" w:space="0" w:color="000000"/>
              <w:left w:val="single" w:sz="4" w:space="0" w:color="000000"/>
              <w:bottom w:val="single" w:sz="4" w:space="0" w:color="000000"/>
              <w:right w:val="nil"/>
            </w:tcBorders>
            <w:vAlign w:val="center"/>
            <w:hideMark/>
          </w:tcPr>
          <w:p w:rsidR="00560ED0" w:rsidRPr="00560ED0" w:rsidRDefault="00560ED0">
            <w:pPr>
              <w:spacing w:before="60" w:after="60"/>
              <w:jc w:val="both"/>
              <w:rPr>
                <w:rFonts w:ascii="Times New Roman" w:hAnsi="Times New Roman" w:cs="Times New Roman"/>
                <w:sz w:val="28"/>
                <w:szCs w:val="28"/>
                <w:lang w:val="vi-VN" w:eastAsia="vi-VN"/>
              </w:rPr>
            </w:pPr>
            <w:r w:rsidRPr="00560ED0">
              <w:rPr>
                <w:rFonts w:ascii="Times New Roman" w:hAnsi="Times New Roman" w:cs="Times New Roman"/>
                <w:sz w:val="28"/>
                <w:szCs w:val="28"/>
              </w:rPr>
              <w:t>Thủ tục thông báo có quốc tịch nước ngoài</w:t>
            </w:r>
          </w:p>
        </w:tc>
        <w:tc>
          <w:tcPr>
            <w:tcW w:w="5580" w:type="dxa"/>
            <w:tcBorders>
              <w:top w:val="single" w:sz="4" w:space="0" w:color="000000"/>
              <w:left w:val="single" w:sz="4" w:space="0" w:color="000000"/>
              <w:bottom w:val="single" w:sz="4" w:space="0" w:color="000000"/>
              <w:right w:val="single" w:sz="4" w:space="0" w:color="000000"/>
            </w:tcBorders>
            <w:vAlign w:val="center"/>
            <w:hideMark/>
          </w:tcPr>
          <w:p w:rsidR="00560ED0" w:rsidRPr="00560ED0" w:rsidRDefault="00560ED0">
            <w:pPr>
              <w:spacing w:before="60" w:after="60"/>
              <w:jc w:val="both"/>
              <w:rPr>
                <w:rFonts w:ascii="Times New Roman" w:hAnsi="Times New Roman" w:cs="Times New Roman"/>
                <w:sz w:val="28"/>
                <w:szCs w:val="28"/>
                <w:lang w:val="nl-NL" w:eastAsia="vi-VN"/>
              </w:rPr>
            </w:pPr>
            <w:r w:rsidRPr="00560ED0">
              <w:rPr>
                <w:rFonts w:ascii="Times New Roman" w:hAnsi="Times New Roman" w:cs="Times New Roman"/>
                <w:spacing w:val="-4"/>
                <w:sz w:val="28"/>
                <w:szCs w:val="28"/>
                <w:lang w:val="nl-NL"/>
              </w:rPr>
              <w:t>Nghị định số 16/2020/NĐ-CP ngày 03/02/2020 của Chính phủ quy định chi tiết một số điều và biện pháp thi hành Luật Quốc tịch Việt Nam.</w:t>
            </w:r>
          </w:p>
        </w:tc>
        <w:tc>
          <w:tcPr>
            <w:tcW w:w="1530" w:type="dxa"/>
            <w:tcBorders>
              <w:top w:val="single" w:sz="4" w:space="0" w:color="000000"/>
              <w:left w:val="single" w:sz="4" w:space="0" w:color="000000"/>
              <w:bottom w:val="single" w:sz="4" w:space="0" w:color="000000"/>
              <w:right w:val="nil"/>
            </w:tcBorders>
            <w:vAlign w:val="center"/>
            <w:hideMark/>
          </w:tcPr>
          <w:p w:rsidR="00560ED0" w:rsidRPr="00560ED0" w:rsidRDefault="00560ED0">
            <w:pPr>
              <w:spacing w:before="60" w:after="60"/>
              <w:jc w:val="center"/>
              <w:rPr>
                <w:rFonts w:ascii="Times New Roman" w:hAnsi="Times New Roman" w:cs="Times New Roman"/>
                <w:sz w:val="28"/>
                <w:szCs w:val="28"/>
                <w:lang w:val="vi-VN" w:eastAsia="vi-VN"/>
              </w:rPr>
            </w:pPr>
            <w:r w:rsidRPr="00560ED0">
              <w:rPr>
                <w:rFonts w:ascii="Times New Roman" w:hAnsi="Times New Roman" w:cs="Times New Roman"/>
                <w:sz w:val="28"/>
                <w:szCs w:val="28"/>
              </w:rPr>
              <w:t>Quốc tịch</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560ED0" w:rsidRPr="00560ED0" w:rsidRDefault="00560ED0">
            <w:pPr>
              <w:spacing w:before="60" w:after="40"/>
              <w:jc w:val="center"/>
              <w:rPr>
                <w:rFonts w:ascii="Times New Roman" w:hAnsi="Times New Roman" w:cs="Times New Roman"/>
                <w:sz w:val="28"/>
                <w:szCs w:val="28"/>
                <w:lang w:val="vi-VN" w:eastAsia="vi-VN"/>
              </w:rPr>
            </w:pPr>
            <w:r w:rsidRPr="00560ED0">
              <w:rPr>
                <w:rFonts w:ascii="Times New Roman" w:hAnsi="Times New Roman" w:cs="Times New Roman"/>
                <w:sz w:val="28"/>
                <w:szCs w:val="28"/>
              </w:rPr>
              <w:t>Sở Tư pháp</w:t>
            </w:r>
          </w:p>
        </w:tc>
      </w:tr>
      <w:tr w:rsidR="00560ED0" w:rsidRPr="00560ED0" w:rsidTr="00560ED0">
        <w:trPr>
          <w:trHeight w:val="274"/>
          <w:jc w:val="center"/>
        </w:trPr>
        <w:tc>
          <w:tcPr>
            <w:tcW w:w="540" w:type="dxa"/>
            <w:tcBorders>
              <w:top w:val="single" w:sz="4" w:space="0" w:color="000000"/>
              <w:left w:val="single" w:sz="4" w:space="0" w:color="000000"/>
              <w:bottom w:val="single" w:sz="4" w:space="0" w:color="000000"/>
              <w:right w:val="nil"/>
            </w:tcBorders>
            <w:vAlign w:val="center"/>
            <w:hideMark/>
          </w:tcPr>
          <w:p w:rsidR="00560ED0" w:rsidRPr="00560ED0" w:rsidRDefault="00560ED0">
            <w:pPr>
              <w:spacing w:before="60" w:after="60"/>
              <w:jc w:val="center"/>
              <w:rPr>
                <w:rFonts w:ascii="Times New Roman" w:hAnsi="Times New Roman" w:cs="Times New Roman"/>
                <w:sz w:val="28"/>
                <w:szCs w:val="28"/>
                <w:lang w:val="vi-VN" w:eastAsia="vi-VN"/>
              </w:rPr>
            </w:pPr>
            <w:r w:rsidRPr="00560ED0">
              <w:rPr>
                <w:rFonts w:ascii="Times New Roman" w:hAnsi="Times New Roman" w:cs="Times New Roman"/>
                <w:sz w:val="28"/>
                <w:szCs w:val="28"/>
              </w:rPr>
              <w:t>2</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560ED0" w:rsidRPr="00560ED0" w:rsidRDefault="00560ED0">
            <w:pPr>
              <w:spacing w:before="60" w:after="60"/>
              <w:jc w:val="center"/>
              <w:rPr>
                <w:rFonts w:ascii="Times New Roman" w:hAnsi="Times New Roman" w:cs="Times New Roman"/>
                <w:sz w:val="28"/>
                <w:szCs w:val="28"/>
                <w:lang w:val="vi-VN" w:eastAsia="vi-VN"/>
              </w:rPr>
            </w:pPr>
            <w:r w:rsidRPr="00560ED0">
              <w:rPr>
                <w:rFonts w:ascii="Times New Roman" w:hAnsi="Times New Roman" w:cs="Times New Roman"/>
                <w:sz w:val="28"/>
                <w:szCs w:val="28"/>
              </w:rPr>
              <w:t>2.002035</w:t>
            </w:r>
          </w:p>
        </w:tc>
        <w:tc>
          <w:tcPr>
            <w:tcW w:w="3504" w:type="dxa"/>
            <w:tcBorders>
              <w:top w:val="single" w:sz="4" w:space="0" w:color="000000"/>
              <w:left w:val="single" w:sz="4" w:space="0" w:color="000000"/>
              <w:bottom w:val="single" w:sz="4" w:space="0" w:color="000000"/>
              <w:right w:val="nil"/>
            </w:tcBorders>
            <w:vAlign w:val="center"/>
            <w:hideMark/>
          </w:tcPr>
          <w:p w:rsidR="00560ED0" w:rsidRPr="00560ED0" w:rsidRDefault="00560ED0">
            <w:pPr>
              <w:spacing w:before="60" w:after="60"/>
              <w:jc w:val="both"/>
              <w:rPr>
                <w:rFonts w:ascii="Times New Roman" w:hAnsi="Times New Roman" w:cs="Times New Roman"/>
                <w:sz w:val="28"/>
                <w:szCs w:val="28"/>
                <w:lang w:val="vi-VN" w:eastAsia="vi-VN"/>
              </w:rPr>
            </w:pPr>
            <w:r w:rsidRPr="00560ED0">
              <w:rPr>
                <w:rFonts w:ascii="Times New Roman" w:hAnsi="Times New Roman" w:cs="Times New Roman"/>
                <w:sz w:val="28"/>
                <w:szCs w:val="28"/>
              </w:rPr>
              <w:t>Thủ tục nhập quốc tịch Việt Nam cho người Lào được phép cư trú tại các huyện của Việt Nam tiếp giáp với Lào</w:t>
            </w:r>
          </w:p>
        </w:tc>
        <w:tc>
          <w:tcPr>
            <w:tcW w:w="5580" w:type="dxa"/>
            <w:tcBorders>
              <w:top w:val="single" w:sz="4" w:space="0" w:color="000000"/>
              <w:left w:val="single" w:sz="4" w:space="0" w:color="000000"/>
              <w:bottom w:val="single" w:sz="4" w:space="0" w:color="000000"/>
              <w:right w:val="single" w:sz="4" w:space="0" w:color="000000"/>
            </w:tcBorders>
            <w:vAlign w:val="center"/>
            <w:hideMark/>
          </w:tcPr>
          <w:p w:rsidR="00560ED0" w:rsidRPr="00560ED0" w:rsidRDefault="00560ED0">
            <w:pPr>
              <w:spacing w:before="60" w:after="60"/>
              <w:jc w:val="both"/>
              <w:rPr>
                <w:rFonts w:ascii="Times New Roman" w:hAnsi="Times New Roman" w:cs="Times New Roman"/>
                <w:sz w:val="28"/>
                <w:szCs w:val="28"/>
                <w:lang w:val="vi-VN" w:eastAsia="vi-VN"/>
              </w:rPr>
            </w:pPr>
            <w:r w:rsidRPr="00560ED0">
              <w:rPr>
                <w:rFonts w:ascii="Times New Roman" w:hAnsi="Times New Roman" w:cs="Times New Roman"/>
                <w:sz w:val="28"/>
                <w:szCs w:val="28"/>
              </w:rPr>
              <w:t>Thông tư số 03/2015/TT-BTP ngày 01/4/2015 của Bộ trưởng Bộ Tư pháp quy định điều kiện, trình tự, thủ tục nhập quốc tịch Việt Nam và đăng ký khai sinh, kết hôn cho người di cư tự do tại các huyện của Việt Nam tiếp giáp với Lào.</w:t>
            </w:r>
          </w:p>
        </w:tc>
        <w:tc>
          <w:tcPr>
            <w:tcW w:w="1530" w:type="dxa"/>
            <w:tcBorders>
              <w:top w:val="single" w:sz="4" w:space="0" w:color="000000"/>
              <w:left w:val="single" w:sz="4" w:space="0" w:color="000000"/>
              <w:bottom w:val="single" w:sz="4" w:space="0" w:color="000000"/>
              <w:right w:val="nil"/>
            </w:tcBorders>
            <w:vAlign w:val="center"/>
            <w:hideMark/>
          </w:tcPr>
          <w:p w:rsidR="00560ED0" w:rsidRPr="00560ED0" w:rsidRDefault="00560ED0">
            <w:pPr>
              <w:spacing w:before="60" w:after="60"/>
              <w:jc w:val="center"/>
              <w:rPr>
                <w:rFonts w:ascii="Times New Roman" w:hAnsi="Times New Roman" w:cs="Times New Roman"/>
                <w:sz w:val="28"/>
                <w:szCs w:val="28"/>
                <w:lang w:val="vi-VN" w:eastAsia="vi-VN"/>
              </w:rPr>
            </w:pPr>
            <w:r w:rsidRPr="00560ED0">
              <w:rPr>
                <w:rFonts w:ascii="Times New Roman" w:hAnsi="Times New Roman" w:cs="Times New Roman"/>
                <w:sz w:val="28"/>
                <w:szCs w:val="28"/>
              </w:rPr>
              <w:t>Quốc tịch</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560ED0" w:rsidRPr="00560ED0" w:rsidRDefault="00560ED0">
            <w:pPr>
              <w:spacing w:before="60" w:after="40"/>
              <w:jc w:val="center"/>
              <w:rPr>
                <w:rFonts w:ascii="Times New Roman" w:hAnsi="Times New Roman" w:cs="Times New Roman"/>
                <w:sz w:val="28"/>
                <w:szCs w:val="28"/>
                <w:lang w:val="vi-VN" w:eastAsia="vi-VN"/>
              </w:rPr>
            </w:pPr>
            <w:r w:rsidRPr="00560ED0">
              <w:rPr>
                <w:rFonts w:ascii="Times New Roman" w:hAnsi="Times New Roman" w:cs="Times New Roman"/>
                <w:sz w:val="28"/>
                <w:szCs w:val="28"/>
              </w:rPr>
              <w:t>Sở Tư pháp và Bộ Tư pháp</w:t>
            </w:r>
          </w:p>
        </w:tc>
      </w:tr>
    </w:tbl>
    <w:p w:rsidR="00560ED0" w:rsidRPr="00560ED0" w:rsidRDefault="00560ED0" w:rsidP="00560ED0">
      <w:pPr>
        <w:rPr>
          <w:rFonts w:ascii="Times New Roman" w:hAnsi="Times New Roman" w:cs="Times New Roman"/>
          <w:sz w:val="28"/>
          <w:szCs w:val="28"/>
          <w:lang w:eastAsia="vi-VN"/>
        </w:rPr>
      </w:pPr>
    </w:p>
    <w:p w:rsidR="00560ED0" w:rsidRPr="00560ED0" w:rsidRDefault="00560ED0" w:rsidP="00560ED0">
      <w:pPr>
        <w:rPr>
          <w:rFonts w:ascii="Times New Roman" w:hAnsi="Times New Roman" w:cs="Times New Roman"/>
          <w:sz w:val="28"/>
          <w:szCs w:val="28"/>
        </w:rPr>
      </w:pPr>
    </w:p>
    <w:p w:rsidR="00560ED0" w:rsidRPr="00560ED0" w:rsidRDefault="00560ED0" w:rsidP="00560ED0">
      <w:pPr>
        <w:rPr>
          <w:rFonts w:ascii="Times New Roman" w:hAnsi="Times New Roman" w:cs="Times New Roman"/>
          <w:sz w:val="28"/>
          <w:szCs w:val="28"/>
        </w:rPr>
      </w:pPr>
    </w:p>
    <w:p w:rsidR="00560ED0" w:rsidRPr="00560ED0" w:rsidRDefault="00560ED0" w:rsidP="00560ED0">
      <w:pPr>
        <w:rPr>
          <w:rFonts w:ascii="Times New Roman" w:hAnsi="Times New Roman" w:cs="Times New Roman"/>
          <w:sz w:val="28"/>
          <w:szCs w:val="28"/>
        </w:rPr>
      </w:pPr>
    </w:p>
    <w:p w:rsidR="00560ED0" w:rsidRPr="00560ED0" w:rsidRDefault="00560ED0" w:rsidP="00560ED0">
      <w:pPr>
        <w:rPr>
          <w:rFonts w:ascii="Times New Roman" w:hAnsi="Times New Roman" w:cs="Times New Roman"/>
          <w:sz w:val="28"/>
          <w:szCs w:val="28"/>
        </w:rPr>
      </w:pPr>
    </w:p>
    <w:p w:rsidR="00560ED0" w:rsidRPr="00560ED0" w:rsidRDefault="00560ED0" w:rsidP="00560ED0">
      <w:pPr>
        <w:rPr>
          <w:rFonts w:ascii="Times New Roman" w:hAnsi="Times New Roman" w:cs="Times New Roman"/>
          <w:sz w:val="28"/>
          <w:szCs w:val="28"/>
        </w:rPr>
      </w:pPr>
    </w:p>
    <w:p w:rsidR="00560ED0" w:rsidRPr="00560ED0" w:rsidRDefault="00560ED0" w:rsidP="00560ED0">
      <w:pPr>
        <w:rPr>
          <w:rFonts w:ascii="Times New Roman" w:hAnsi="Times New Roman" w:cs="Times New Roman"/>
          <w:sz w:val="28"/>
          <w:szCs w:val="28"/>
        </w:rPr>
      </w:pPr>
    </w:p>
    <w:p w:rsidR="00560ED0" w:rsidRPr="00560ED0" w:rsidRDefault="00560ED0" w:rsidP="00560ED0">
      <w:pPr>
        <w:rPr>
          <w:rFonts w:ascii="Times New Roman" w:hAnsi="Times New Roman" w:cs="Times New Roman"/>
          <w:sz w:val="28"/>
          <w:szCs w:val="28"/>
        </w:rPr>
      </w:pPr>
    </w:p>
    <w:p w:rsidR="00560ED0" w:rsidRPr="00560ED0" w:rsidRDefault="00560ED0" w:rsidP="00560ED0">
      <w:pPr>
        <w:rPr>
          <w:rFonts w:ascii="Times New Roman" w:hAnsi="Times New Roman" w:cs="Times New Roman"/>
          <w:sz w:val="28"/>
          <w:szCs w:val="28"/>
        </w:rPr>
      </w:pPr>
    </w:p>
    <w:p w:rsidR="00560ED0" w:rsidRPr="00560ED0" w:rsidRDefault="00560ED0" w:rsidP="00560ED0">
      <w:pPr>
        <w:rPr>
          <w:rFonts w:ascii="Times New Roman" w:hAnsi="Times New Roman" w:cs="Times New Roman"/>
          <w:sz w:val="28"/>
          <w:szCs w:val="28"/>
        </w:rPr>
      </w:pPr>
    </w:p>
    <w:p w:rsidR="00560ED0" w:rsidRPr="00560ED0" w:rsidRDefault="00560ED0" w:rsidP="00560ED0">
      <w:pPr>
        <w:rPr>
          <w:rFonts w:ascii="Times New Roman" w:hAnsi="Times New Roman" w:cs="Times New Roman"/>
          <w:sz w:val="28"/>
          <w:szCs w:val="28"/>
        </w:rPr>
      </w:pPr>
    </w:p>
    <w:p w:rsidR="00562B0B" w:rsidRPr="00560ED0" w:rsidRDefault="00562B0B">
      <w:pPr>
        <w:rPr>
          <w:rFonts w:ascii="Times New Roman" w:hAnsi="Times New Roman" w:cs="Times New Roman"/>
          <w:sz w:val="28"/>
          <w:szCs w:val="28"/>
        </w:rPr>
      </w:pPr>
    </w:p>
    <w:sectPr w:rsidR="00562B0B" w:rsidRPr="00560ED0" w:rsidSect="00560ED0">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560ED0"/>
    <w:rsid w:val="002161E2"/>
    <w:rsid w:val="00560ED0"/>
    <w:rsid w:val="00562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411383">
      <w:bodyDiv w:val="1"/>
      <w:marLeft w:val="0"/>
      <w:marRight w:val="0"/>
      <w:marTop w:val="0"/>
      <w:marBottom w:val="0"/>
      <w:divBdr>
        <w:top w:val="none" w:sz="0" w:space="0" w:color="auto"/>
        <w:left w:val="none" w:sz="0" w:space="0" w:color="auto"/>
        <w:bottom w:val="none" w:sz="0" w:space="0" w:color="auto"/>
        <w:right w:val="none" w:sz="0" w:space="0" w:color="auto"/>
      </w:divBdr>
    </w:div>
    <w:div w:id="7806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8</cp:revision>
  <dcterms:created xsi:type="dcterms:W3CDTF">2020-08-27T01:34:00Z</dcterms:created>
  <dcterms:modified xsi:type="dcterms:W3CDTF">2020-08-27T01:35:00Z</dcterms:modified>
</cp:coreProperties>
</file>