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ook w:val="01E0" w:firstRow="1" w:lastRow="1" w:firstColumn="1" w:lastColumn="1" w:noHBand="0" w:noVBand="0"/>
      </w:tblPr>
      <w:tblGrid>
        <w:gridCol w:w="3414"/>
        <w:gridCol w:w="5871"/>
      </w:tblGrid>
      <w:tr w:rsidR="00D320C3" w:rsidRPr="00226D16" w:rsidTr="002056F8">
        <w:tc>
          <w:tcPr>
            <w:tcW w:w="3414" w:type="dxa"/>
          </w:tcPr>
          <w:p w:rsidR="00D320C3" w:rsidRPr="00226D16" w:rsidRDefault="00D320C3" w:rsidP="002056F8">
            <w:pPr>
              <w:jc w:val="center"/>
              <w:rPr>
                <w:b/>
                <w:sz w:val="26"/>
              </w:rPr>
            </w:pPr>
            <w:r w:rsidRPr="00226D16">
              <w:rPr>
                <w:b/>
                <w:sz w:val="26"/>
              </w:rPr>
              <w:t xml:space="preserve">ỦY BAN NHÂN DÂN </w:t>
            </w:r>
          </w:p>
          <w:p w:rsidR="00D320C3" w:rsidRPr="00226D16" w:rsidRDefault="00D320C3" w:rsidP="002056F8">
            <w:pPr>
              <w:jc w:val="center"/>
              <w:rPr>
                <w:b/>
                <w:sz w:val="26"/>
              </w:rPr>
            </w:pPr>
            <w:r w:rsidRPr="00226D16">
              <w:rPr>
                <w:b/>
                <w:sz w:val="26"/>
              </w:rPr>
              <w:t xml:space="preserve"> TỈNH THỪA THIÊN HUẾ</w:t>
            </w:r>
          </w:p>
          <w:p w:rsidR="00D320C3" w:rsidRPr="00226D16" w:rsidRDefault="00D320C3" w:rsidP="002056F8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EBE1EA" wp14:editId="0E46B842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33985</wp:posOffset>
                      </wp:positionV>
                      <wp:extent cx="935279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2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2.7pt" to="115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m7HAIAADU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"/>
                  </w:pict>
                </mc:Fallback>
              </mc:AlternateContent>
            </w:r>
          </w:p>
          <w:p w:rsidR="00D320C3" w:rsidRPr="00226D16" w:rsidRDefault="000221B3" w:rsidP="000221B3">
            <w:pPr>
              <w:jc w:val="center"/>
            </w:pPr>
            <w:r>
              <w:t xml:space="preserve">Số: 2116 </w:t>
            </w:r>
            <w:r w:rsidR="00D320C3" w:rsidRPr="00226D16">
              <w:t>/QĐ-UBND</w:t>
            </w:r>
          </w:p>
        </w:tc>
        <w:tc>
          <w:tcPr>
            <w:tcW w:w="5871" w:type="dxa"/>
          </w:tcPr>
          <w:p w:rsidR="00D320C3" w:rsidRPr="00226D16" w:rsidRDefault="00D320C3" w:rsidP="002056F8">
            <w:pPr>
              <w:jc w:val="center"/>
              <w:rPr>
                <w:b/>
                <w:sz w:val="26"/>
              </w:rPr>
            </w:pPr>
            <w:r w:rsidRPr="00226D16">
              <w:rPr>
                <w:b/>
                <w:sz w:val="26"/>
              </w:rPr>
              <w:t>CỘNG HÒA XÃ HỘI CHỦ NGHĨA VIỆT NAM</w:t>
            </w:r>
          </w:p>
          <w:p w:rsidR="00D320C3" w:rsidRPr="00226D16" w:rsidRDefault="00D320C3" w:rsidP="002056F8">
            <w:pPr>
              <w:jc w:val="center"/>
              <w:rPr>
                <w:b/>
              </w:rPr>
            </w:pPr>
            <w:r w:rsidRPr="00226D16">
              <w:rPr>
                <w:b/>
              </w:rPr>
              <w:t>Độc lập - Tự do - Hạnh phúc</w:t>
            </w:r>
          </w:p>
          <w:p w:rsidR="00D320C3" w:rsidRPr="00226D16" w:rsidRDefault="00D320C3" w:rsidP="002056F8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7852E" wp14:editId="035D2150">
                      <wp:simplePos x="0" y="0"/>
                      <wp:positionH relativeFrom="column">
                        <wp:posOffset>689449</wp:posOffset>
                      </wp:positionH>
                      <wp:positionV relativeFrom="paragraph">
                        <wp:posOffset>19050</wp:posOffset>
                      </wp:positionV>
                      <wp:extent cx="222694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6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.5pt" to="229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"/>
                  </w:pict>
                </mc:Fallback>
              </mc:AlternateContent>
            </w:r>
          </w:p>
          <w:p w:rsidR="00D320C3" w:rsidRPr="00226D16" w:rsidRDefault="00D320C3" w:rsidP="000221B3">
            <w:pPr>
              <w:jc w:val="right"/>
            </w:pPr>
            <w:r w:rsidRPr="00226D16">
              <w:rPr>
                <w:i/>
              </w:rPr>
              <w:t xml:space="preserve">   Thừa Thiên Huế, ngày</w:t>
            </w:r>
            <w:r w:rsidR="000221B3">
              <w:rPr>
                <w:i/>
              </w:rPr>
              <w:t xml:space="preserve"> 19</w:t>
            </w:r>
            <w:r w:rsidRPr="00226D16">
              <w:rPr>
                <w:i/>
              </w:rPr>
              <w:t xml:space="preserve"> tháng </w:t>
            </w:r>
            <w:r>
              <w:rPr>
                <w:i/>
              </w:rPr>
              <w:t>8</w:t>
            </w:r>
            <w:r w:rsidRPr="00226D16">
              <w:rPr>
                <w:i/>
              </w:rPr>
              <w:t xml:space="preserve">  năm 2020</w:t>
            </w:r>
          </w:p>
        </w:tc>
      </w:tr>
    </w:tbl>
    <w:p w:rsidR="00D320C3" w:rsidRDefault="00D320C3"/>
    <w:p w:rsidR="00174D29" w:rsidRDefault="00174D29" w:rsidP="00D320C3">
      <w:pPr>
        <w:jc w:val="center"/>
        <w:rPr>
          <w:b/>
        </w:rPr>
      </w:pPr>
    </w:p>
    <w:p w:rsidR="006942E5" w:rsidRPr="00D320C3" w:rsidRDefault="00D320C3" w:rsidP="00392D3D">
      <w:pPr>
        <w:spacing w:before="120"/>
        <w:jc w:val="center"/>
        <w:rPr>
          <w:b/>
        </w:rPr>
      </w:pPr>
      <w:r w:rsidRPr="00D320C3">
        <w:rPr>
          <w:b/>
        </w:rPr>
        <w:t>QUYẾT ĐỊNH</w:t>
      </w:r>
    </w:p>
    <w:p w:rsidR="00D320C3" w:rsidRDefault="00527858" w:rsidP="00B55FF4">
      <w:pPr>
        <w:jc w:val="center"/>
        <w:rPr>
          <w:b/>
        </w:rPr>
      </w:pPr>
      <w:r>
        <w:rPr>
          <w:b/>
        </w:rPr>
        <w:t xml:space="preserve">Công bố </w:t>
      </w:r>
      <w:r w:rsidR="00174D29">
        <w:rPr>
          <w:b/>
        </w:rPr>
        <w:t>D</w:t>
      </w:r>
      <w:r w:rsidR="00D320C3" w:rsidRPr="00D320C3">
        <w:rPr>
          <w:b/>
        </w:rPr>
        <w:t>anh mục thủ tục hành chính mới ban hành lĩnh vực khen thưởng về Dân quân tự vệ thuộc chức năng quản lý của Bộ Quốc phòng</w:t>
      </w:r>
    </w:p>
    <w:p w:rsidR="00D320C3" w:rsidRDefault="00174D29" w:rsidP="008542F5">
      <w:pPr>
        <w:pStyle w:val="NormalWeb"/>
        <w:shd w:val="clear" w:color="auto" w:fill="FFFFFF"/>
        <w:spacing w:before="36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34AA5" wp14:editId="3AE37F86">
                <wp:simplePos x="0" y="0"/>
                <wp:positionH relativeFrom="column">
                  <wp:posOffset>1633855</wp:posOffset>
                </wp:positionH>
                <wp:positionV relativeFrom="paragraph">
                  <wp:posOffset>21590</wp:posOffset>
                </wp:positionV>
                <wp:extent cx="2657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1.7pt" to="33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" strokecolor="black [3040]"/>
            </w:pict>
          </mc:Fallback>
        </mc:AlternateContent>
      </w:r>
      <w:r w:rsidR="00D320C3" w:rsidRPr="00226D16">
        <w:rPr>
          <w:b/>
          <w:sz w:val="28"/>
          <w:szCs w:val="28"/>
        </w:rPr>
        <w:t>CHỦ TỊCH ỦY BAN NHÂN DÂN TỈNH</w:t>
      </w:r>
    </w:p>
    <w:p w:rsidR="00D320C3" w:rsidRPr="00790206" w:rsidRDefault="00D320C3" w:rsidP="00F64B56">
      <w:pPr>
        <w:pStyle w:val="NormalWeb"/>
        <w:shd w:val="clear" w:color="auto" w:fill="FFFFFF"/>
        <w:spacing w:before="60" w:beforeAutospacing="0" w:after="0" w:afterAutospacing="0" w:line="288" w:lineRule="auto"/>
        <w:ind w:firstLine="709"/>
        <w:jc w:val="both"/>
        <w:rPr>
          <w:b/>
          <w:i/>
          <w:sz w:val="26"/>
          <w:szCs w:val="26"/>
        </w:rPr>
      </w:pPr>
      <w:r w:rsidRPr="00790206">
        <w:rPr>
          <w:i/>
          <w:sz w:val="28"/>
          <w:szCs w:val="28"/>
        </w:rPr>
        <w:t>Căn cứ Luật Tổ chức chính quyền địa phương ngày 19 tháng 6 năm 2015;</w:t>
      </w:r>
    </w:p>
    <w:p w:rsidR="00D320C3" w:rsidRPr="00BF766A" w:rsidRDefault="00D320C3" w:rsidP="00F64B56">
      <w:pPr>
        <w:spacing w:before="60" w:line="288" w:lineRule="auto"/>
        <w:ind w:firstLine="709"/>
        <w:jc w:val="both"/>
        <w:rPr>
          <w:i/>
          <w:spacing w:val="-2"/>
        </w:rPr>
      </w:pPr>
      <w:r w:rsidRPr="00BF766A">
        <w:rPr>
          <w:i/>
          <w:spacing w:val="-2"/>
        </w:rPr>
        <w:t>Căn cứ Nghị định số 61/2018/NĐ-CP ngày 23 tháng 4 năm 2018 của Chính phủ về thực hiện cơ chế một cửa, một cửa liên thông trong giải quyết thủ tục hành chính;</w:t>
      </w:r>
    </w:p>
    <w:p w:rsidR="00D320C3" w:rsidRDefault="00D320C3" w:rsidP="00F64B56">
      <w:pPr>
        <w:spacing w:before="60" w:line="288" w:lineRule="auto"/>
        <w:ind w:firstLine="709"/>
        <w:jc w:val="both"/>
        <w:rPr>
          <w:i/>
        </w:rPr>
      </w:pPr>
      <w:r w:rsidRPr="00790206">
        <w:rPr>
          <w:i/>
        </w:rPr>
        <w:t>Căn cứ Thông tư số 01/2018/TT-VPCP ngày 23 tháng 11 năm 2018 của Bộ trưởng, Chủ nhiệm Văn phòng Chính phủ về hướng dẫn thi hành một số quy định của Nghị định số 61/2018/NĐ-CP ngày 23 tháng 4 năm 2018 của Chính phủ về thực hiên cơ chế một cửa, một cửa liên thông trong giải quyết thủ tục hành chính;</w:t>
      </w:r>
    </w:p>
    <w:p w:rsidR="00D320C3" w:rsidRDefault="00D320C3" w:rsidP="00F64B56">
      <w:pPr>
        <w:spacing w:before="60" w:line="288" w:lineRule="auto"/>
        <w:ind w:firstLine="709"/>
        <w:jc w:val="both"/>
        <w:rPr>
          <w:i/>
        </w:rPr>
      </w:pPr>
      <w:r w:rsidRPr="00D320C3">
        <w:rPr>
          <w:i/>
        </w:rPr>
        <w:t>Căn cứ Quyết định số 2258/QĐ-B</w:t>
      </w:r>
      <w:r w:rsidR="00B0567A">
        <w:rPr>
          <w:i/>
        </w:rPr>
        <w:t xml:space="preserve">QP </w:t>
      </w:r>
      <w:r w:rsidRPr="00D320C3">
        <w:rPr>
          <w:i/>
        </w:rPr>
        <w:t>ngà</w:t>
      </w:r>
      <w:r w:rsidR="00174D29">
        <w:rPr>
          <w:i/>
        </w:rPr>
        <w:t>y 17 tháng 7 năm 2020 của Bộ Quố</w:t>
      </w:r>
      <w:r w:rsidRPr="00D320C3">
        <w:rPr>
          <w:i/>
        </w:rPr>
        <w:t xml:space="preserve">c phòng về việc công bố thủ tục hành chính mới ban hành </w:t>
      </w:r>
      <w:r w:rsidR="00527858">
        <w:rPr>
          <w:i/>
        </w:rPr>
        <w:t xml:space="preserve">trong </w:t>
      </w:r>
      <w:r w:rsidRPr="00D320C3">
        <w:rPr>
          <w:i/>
        </w:rPr>
        <w:t>lĩnh vực khen thưởng về Dân quân tự vệ thuộc chức năng quản lý của Bộ Quốc phòng</w:t>
      </w:r>
      <w:r>
        <w:rPr>
          <w:i/>
        </w:rPr>
        <w:t>;</w:t>
      </w:r>
    </w:p>
    <w:p w:rsidR="00174D29" w:rsidRDefault="00D320C3" w:rsidP="00F64B56">
      <w:pPr>
        <w:spacing w:before="60" w:line="288" w:lineRule="auto"/>
        <w:ind w:firstLine="709"/>
        <w:jc w:val="both"/>
        <w:rPr>
          <w:i/>
        </w:rPr>
      </w:pPr>
      <w:r>
        <w:rPr>
          <w:i/>
        </w:rPr>
        <w:t>Theo đề nghị của Chỉ huy trưởng Bộ Chỉ huy quân sự tỉnh tại Tờ trình số 3429/TTr-BCH ngày 30 tháng 7 năm 2020.</w:t>
      </w:r>
    </w:p>
    <w:p w:rsidR="00D320C3" w:rsidRPr="00174D29" w:rsidRDefault="00D320C3" w:rsidP="00B55FF4">
      <w:pPr>
        <w:spacing w:before="120" w:after="120" w:line="288" w:lineRule="auto"/>
        <w:jc w:val="center"/>
        <w:rPr>
          <w:i/>
        </w:rPr>
      </w:pPr>
      <w:r w:rsidRPr="00226D16">
        <w:rPr>
          <w:b/>
        </w:rPr>
        <w:t>QUYẾT ĐỊNH:</w:t>
      </w:r>
    </w:p>
    <w:p w:rsidR="00D320C3" w:rsidRDefault="00D320C3" w:rsidP="00F64B56">
      <w:pPr>
        <w:pStyle w:val="NormalWeb"/>
        <w:shd w:val="clear" w:color="auto" w:fill="FFFFFF"/>
        <w:spacing w:before="60" w:beforeAutospacing="0" w:after="0" w:afterAutospacing="0" w:line="288" w:lineRule="auto"/>
        <w:ind w:firstLine="709"/>
        <w:jc w:val="both"/>
        <w:rPr>
          <w:i/>
          <w:sz w:val="28"/>
          <w:szCs w:val="28"/>
        </w:rPr>
      </w:pPr>
      <w:r w:rsidRPr="004C6397">
        <w:rPr>
          <w:b/>
          <w:sz w:val="28"/>
          <w:szCs w:val="28"/>
        </w:rPr>
        <w:t>Điều 1.</w:t>
      </w:r>
      <w:r w:rsidR="00527858">
        <w:rPr>
          <w:b/>
          <w:sz w:val="28"/>
          <w:szCs w:val="28"/>
        </w:rPr>
        <w:t xml:space="preserve"> </w:t>
      </w:r>
      <w:r w:rsidR="00527858" w:rsidRPr="00527858">
        <w:rPr>
          <w:sz w:val="28"/>
          <w:szCs w:val="28"/>
        </w:rPr>
        <w:t>Công bố</w:t>
      </w:r>
      <w:r w:rsidR="00527858">
        <w:rPr>
          <w:b/>
          <w:sz w:val="28"/>
          <w:szCs w:val="28"/>
        </w:rPr>
        <w:t xml:space="preserve"> </w:t>
      </w:r>
      <w:r w:rsidRPr="004C6397">
        <w:rPr>
          <w:spacing w:val="4"/>
          <w:sz w:val="28"/>
          <w:szCs w:val="28"/>
        </w:rPr>
        <w:t xml:space="preserve">kèm theo Quyết định này Danh mục </w:t>
      </w:r>
      <w:r>
        <w:rPr>
          <w:sz w:val="28"/>
          <w:szCs w:val="28"/>
        </w:rPr>
        <w:t xml:space="preserve">thủ tục hành chính </w:t>
      </w:r>
      <w:r w:rsidRPr="004C6397">
        <w:rPr>
          <w:sz w:val="28"/>
          <w:szCs w:val="28"/>
        </w:rPr>
        <w:t xml:space="preserve">(TTHC) </w:t>
      </w:r>
      <w:r w:rsidRPr="00D320C3">
        <w:rPr>
          <w:sz w:val="28"/>
          <w:szCs w:val="28"/>
        </w:rPr>
        <w:t xml:space="preserve">mới ban hành </w:t>
      </w:r>
      <w:r w:rsidR="00527858">
        <w:rPr>
          <w:sz w:val="28"/>
          <w:szCs w:val="28"/>
        </w:rPr>
        <w:t xml:space="preserve">(gồm 02 TTHC) trong </w:t>
      </w:r>
      <w:r w:rsidRPr="00D320C3">
        <w:rPr>
          <w:sz w:val="28"/>
          <w:szCs w:val="28"/>
        </w:rPr>
        <w:t>lĩnh vực khen thưởng về Dân quân tự vệ thuộc chức năng quản lý của Bộ Quốc phòng</w:t>
      </w:r>
      <w:r>
        <w:rPr>
          <w:sz w:val="28"/>
          <w:szCs w:val="28"/>
        </w:rPr>
        <w:t xml:space="preserve"> </w:t>
      </w:r>
      <w:r w:rsidR="003B6BDD">
        <w:rPr>
          <w:i/>
          <w:sz w:val="28"/>
          <w:szCs w:val="28"/>
        </w:rPr>
        <w:t>(P</w:t>
      </w:r>
      <w:r w:rsidRPr="00D320C3">
        <w:rPr>
          <w:i/>
          <w:sz w:val="28"/>
          <w:szCs w:val="28"/>
        </w:rPr>
        <w:t>hụ lục kèm theo).</w:t>
      </w:r>
    </w:p>
    <w:p w:rsidR="00527858" w:rsidRDefault="00527858" w:rsidP="00F64B56">
      <w:pPr>
        <w:pStyle w:val="BodyText"/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864EB8">
        <w:rPr>
          <w:rFonts w:ascii="Times New Roman" w:hAnsi="Times New Roman"/>
          <w:b/>
          <w:bCs/>
          <w:sz w:val="28"/>
          <w:szCs w:val="28"/>
          <w:lang w:val="de-DE"/>
        </w:rPr>
        <w:t>Điều 2.</w:t>
      </w:r>
      <w:r w:rsidRPr="00864EB8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Trách nhiệm thực hiện:</w:t>
      </w:r>
    </w:p>
    <w:p w:rsidR="00527858" w:rsidRPr="00F75E43" w:rsidRDefault="00527858" w:rsidP="00F64B56">
      <w:pPr>
        <w:pStyle w:val="BodyText"/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F75E43">
        <w:rPr>
          <w:rFonts w:ascii="Times New Roman" w:hAnsi="Times New Roman"/>
          <w:sz w:val="28"/>
          <w:szCs w:val="28"/>
          <w:lang w:val="de-DE"/>
        </w:rPr>
        <w:t xml:space="preserve">1. Đối với </w:t>
      </w:r>
      <w:r w:rsidR="006434BB">
        <w:rPr>
          <w:rFonts w:ascii="Times New Roman" w:hAnsi="Times New Roman"/>
          <w:sz w:val="28"/>
          <w:szCs w:val="28"/>
          <w:lang w:val="de-DE"/>
        </w:rPr>
        <w:t>Bộ Chỉ huy quân sự tỉnh</w:t>
      </w:r>
      <w:r w:rsidRPr="00F75E43">
        <w:rPr>
          <w:rFonts w:ascii="Times New Roman" w:hAnsi="Times New Roman"/>
          <w:sz w:val="28"/>
          <w:szCs w:val="28"/>
          <w:lang w:val="de-DE"/>
        </w:rPr>
        <w:t>:</w:t>
      </w:r>
    </w:p>
    <w:p w:rsidR="00527858" w:rsidRDefault="00527858" w:rsidP="00F64B56">
      <w:pPr>
        <w:widowControl w:val="0"/>
        <w:spacing w:before="60" w:line="288" w:lineRule="auto"/>
        <w:ind w:firstLine="709"/>
        <w:jc w:val="both"/>
        <w:rPr>
          <w:lang w:val="de-DE"/>
        </w:rPr>
      </w:pPr>
      <w:r>
        <w:rPr>
          <w:lang w:val="de-DE"/>
        </w:rPr>
        <w:t>a)</w:t>
      </w:r>
      <w:r w:rsidRPr="00864EB8">
        <w:rPr>
          <w:lang w:val="de-DE"/>
        </w:rPr>
        <w:t xml:space="preserve"> Cập nhật </w:t>
      </w:r>
      <w:r>
        <w:rPr>
          <w:lang w:val="de-DE"/>
        </w:rPr>
        <w:t>các TTHC</w:t>
      </w:r>
      <w:r w:rsidRPr="00864EB8">
        <w:rPr>
          <w:lang w:val="de-DE"/>
        </w:rPr>
        <w:t xml:space="preserve"> mới được công bố vào Hệ thống thông tin thủ tục hành chính tỉnh Thừa Thiên Huế theo đúng quy định;</w:t>
      </w:r>
    </w:p>
    <w:p w:rsidR="006434BB" w:rsidRPr="006434BB" w:rsidRDefault="006434BB" w:rsidP="00F64B56">
      <w:pPr>
        <w:spacing w:before="60" w:line="288" w:lineRule="auto"/>
        <w:ind w:firstLine="709"/>
        <w:jc w:val="both"/>
        <w:rPr>
          <w:bCs/>
        </w:rPr>
      </w:pPr>
      <w:r>
        <w:rPr>
          <w:bCs/>
        </w:rPr>
        <w:t xml:space="preserve">b) Công khai các TTHC này trên Trang Thông tin điện tử của đơn vị; </w:t>
      </w:r>
    </w:p>
    <w:p w:rsidR="00527858" w:rsidRDefault="006434BB" w:rsidP="00F64B56">
      <w:pPr>
        <w:widowControl w:val="0"/>
        <w:spacing w:before="60" w:line="288" w:lineRule="auto"/>
        <w:ind w:firstLine="709"/>
        <w:jc w:val="both"/>
      </w:pPr>
      <w:r>
        <w:rPr>
          <w:lang w:val="de-DE"/>
        </w:rPr>
        <w:t>c</w:t>
      </w:r>
      <w:r w:rsidR="00527858">
        <w:rPr>
          <w:lang w:val="de-DE"/>
        </w:rPr>
        <w:t>)</w:t>
      </w:r>
      <w:r w:rsidR="008542F5">
        <w:rPr>
          <w:lang w:val="de-DE"/>
        </w:rPr>
        <w:t xml:space="preserve"> Triển khai và hỗ trợ hướng dẫn thực hiện đối với các tổ chức, cá nhân có liên quan trong việc </w:t>
      </w:r>
      <w:r w:rsidR="00527858" w:rsidRPr="00864EB8">
        <w:rPr>
          <w:lang w:val="de-DE"/>
        </w:rPr>
        <w:t xml:space="preserve">giải quyết các </w:t>
      </w:r>
      <w:r w:rsidR="00527858">
        <w:rPr>
          <w:lang w:val="de-DE"/>
        </w:rPr>
        <w:t>TTHC</w:t>
      </w:r>
      <w:r w:rsidR="00527858" w:rsidRPr="00864EB8">
        <w:rPr>
          <w:lang w:val="de-DE"/>
        </w:rPr>
        <w:t xml:space="preserve"> thuộc thẩm quyền theo hướng dẫn tại Phụ lục kèm theo Quyết định này</w:t>
      </w:r>
      <w:r w:rsidR="00527858">
        <w:t>.</w:t>
      </w:r>
    </w:p>
    <w:p w:rsidR="00527858" w:rsidRPr="00F75E43" w:rsidRDefault="00527858" w:rsidP="00F64B56">
      <w:pPr>
        <w:widowControl w:val="0"/>
        <w:spacing w:before="60" w:line="288" w:lineRule="auto"/>
        <w:ind w:firstLine="709"/>
        <w:jc w:val="both"/>
      </w:pPr>
      <w:r w:rsidRPr="00F75E43">
        <w:lastRenderedPageBreak/>
        <w:t>2. Đối với Văn phòng UBND tỉnh:</w:t>
      </w:r>
    </w:p>
    <w:p w:rsidR="00527858" w:rsidRDefault="00527858" w:rsidP="00F64B56">
      <w:pPr>
        <w:spacing w:before="60" w:line="288" w:lineRule="auto"/>
        <w:ind w:firstLine="709"/>
        <w:jc w:val="both"/>
      </w:pPr>
      <w:r>
        <w:t xml:space="preserve">a) </w:t>
      </w:r>
      <w:r w:rsidRPr="00864EB8">
        <w:rPr>
          <w:lang w:val="de-DE"/>
        </w:rPr>
        <w:t xml:space="preserve">Cập nhật </w:t>
      </w:r>
      <w:r>
        <w:rPr>
          <w:lang w:val="de-DE"/>
        </w:rPr>
        <w:t>các TTHC</w:t>
      </w:r>
      <w:r w:rsidR="006956A5">
        <w:rPr>
          <w:lang w:val="de-DE"/>
        </w:rPr>
        <w:t xml:space="preserve"> mới </w:t>
      </w:r>
      <w:r w:rsidR="002056A0">
        <w:rPr>
          <w:lang w:val="de-DE"/>
        </w:rPr>
        <w:t xml:space="preserve">công bố </w:t>
      </w:r>
      <w:r>
        <w:rPr>
          <w:lang w:val="de-DE"/>
        </w:rPr>
        <w:t>vào Cơ sở dữ liệu TTHC trên Cổng Dịch vụ công quốc gia.</w:t>
      </w:r>
      <w:r w:rsidRPr="00864EB8">
        <w:rPr>
          <w:lang w:val="de-DE"/>
        </w:rPr>
        <w:t xml:space="preserve"> </w:t>
      </w:r>
    </w:p>
    <w:p w:rsidR="00527858" w:rsidRPr="00527858" w:rsidRDefault="00527858" w:rsidP="00F64B56">
      <w:pPr>
        <w:spacing w:before="60" w:line="288" w:lineRule="auto"/>
        <w:ind w:firstLine="709"/>
        <w:jc w:val="both"/>
        <w:rPr>
          <w:spacing w:val="4"/>
        </w:rPr>
      </w:pPr>
      <w:r>
        <w:t xml:space="preserve">b) </w:t>
      </w:r>
      <w:r>
        <w:rPr>
          <w:spacing w:val="4"/>
        </w:rPr>
        <w:t>Công khai các TTHC này tại Trung tâm Phục vụ hành chính công tỉnh và trên Cổng thông tin điện tử của tỉnh.</w:t>
      </w:r>
    </w:p>
    <w:p w:rsidR="00D320C3" w:rsidRPr="005B588E" w:rsidRDefault="00D320C3" w:rsidP="00F64B56">
      <w:pPr>
        <w:pStyle w:val="BodyText"/>
        <w:spacing w:before="60" w:line="288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 xml:space="preserve">Điều </w:t>
      </w:r>
      <w:r w:rsidR="00527858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3</w:t>
      </w:r>
      <w:r w:rsidRPr="00864EB8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 xml:space="preserve">. </w:t>
      </w:r>
      <w:r w:rsidRPr="00864EB8">
        <w:rPr>
          <w:rFonts w:ascii="Times New Roman" w:hAnsi="Times New Roman"/>
          <w:spacing w:val="-4"/>
          <w:sz w:val="28"/>
          <w:szCs w:val="28"/>
          <w:shd w:val="clear" w:color="auto" w:fill="FFFFFF"/>
          <w:lang w:val="vi-VN"/>
        </w:rPr>
        <w:t>Quyết định này có hiệu lực thi hành kể từ ngày ký.</w:t>
      </w:r>
    </w:p>
    <w:p w:rsidR="00D320C3" w:rsidRDefault="00D320C3" w:rsidP="00F64B56">
      <w:pPr>
        <w:pStyle w:val="BodyText"/>
        <w:spacing w:before="60" w:after="120" w:line="288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567A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</w:t>
      </w:r>
      <w:r w:rsidR="00527858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B0567A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Pr="00B0567A">
        <w:rPr>
          <w:rFonts w:ascii="Times New Roman" w:hAnsi="Times New Roman"/>
          <w:sz w:val="28"/>
          <w:szCs w:val="28"/>
          <w:lang w:val="vi-VN"/>
        </w:rPr>
        <w:t xml:space="preserve">Chánh Văn phòng </w:t>
      </w:r>
      <w:r w:rsidRPr="00B0567A">
        <w:rPr>
          <w:rFonts w:ascii="Times New Roman" w:hAnsi="Times New Roman"/>
          <w:bCs/>
          <w:sz w:val="28"/>
          <w:szCs w:val="28"/>
          <w:lang w:val="vi-VN"/>
        </w:rPr>
        <w:t xml:space="preserve">Ủy ban nhân dân </w:t>
      </w:r>
      <w:r w:rsidR="00521EE1">
        <w:rPr>
          <w:rFonts w:ascii="Times New Roman" w:hAnsi="Times New Roman"/>
          <w:sz w:val="28"/>
          <w:szCs w:val="28"/>
          <w:lang w:val="vi-VN"/>
        </w:rPr>
        <w:t>tỉnh</w:t>
      </w:r>
      <w:r w:rsidR="00521EE1">
        <w:rPr>
          <w:rFonts w:ascii="Times New Roman" w:hAnsi="Times New Roman"/>
          <w:sz w:val="28"/>
          <w:szCs w:val="28"/>
          <w:lang w:val="en-US"/>
        </w:rPr>
        <w:t>;</w:t>
      </w:r>
      <w:r w:rsidRPr="00B0567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B0567A" w:rsidRPr="00B0567A">
        <w:rPr>
          <w:rFonts w:ascii="Times New Roman" w:hAnsi="Times New Roman"/>
          <w:sz w:val="28"/>
          <w:szCs w:val="28"/>
        </w:rPr>
        <w:t>Chỉ huy trưởng Bộ Chỉ huy quân sự tỉnh</w:t>
      </w:r>
      <w:r w:rsidR="008542F5">
        <w:rPr>
          <w:rFonts w:ascii="Times New Roman" w:hAnsi="Times New Roman"/>
          <w:spacing w:val="-4"/>
          <w:sz w:val="28"/>
          <w:szCs w:val="28"/>
          <w:shd w:val="clear" w:color="auto" w:fill="FFFFFF"/>
          <w:lang w:val="vi-VN"/>
        </w:rPr>
        <w:t>;</w:t>
      </w:r>
      <w:r w:rsidR="008542F5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 xml:space="preserve"> </w:t>
      </w:r>
      <w:r w:rsidR="00F71167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 xml:space="preserve">Chủ tịch UBND cấp huyện; </w:t>
      </w:r>
      <w:r w:rsidR="008542F5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 xml:space="preserve">Chỉ huy trưởng Ban chỉ huy quân sự cấp huyện; Chủ tịch UBND cấp xã; Thủ trưởng các cơ quan, đơn vị quản lý Dân quân tự vệ </w:t>
      </w:r>
      <w:r w:rsidRPr="00B0567A">
        <w:rPr>
          <w:rFonts w:ascii="Times New Roman" w:hAnsi="Times New Roman"/>
          <w:spacing w:val="-4"/>
          <w:sz w:val="28"/>
          <w:szCs w:val="28"/>
          <w:shd w:val="clear" w:color="auto" w:fill="FFFFFF"/>
          <w:lang w:val="vi-VN"/>
        </w:rPr>
        <w:t>và</w:t>
      </w:r>
      <w:r w:rsidRPr="00B0567A">
        <w:rPr>
          <w:rFonts w:ascii="Times New Roman" w:hAnsi="Times New Roman"/>
          <w:sz w:val="28"/>
          <w:szCs w:val="28"/>
          <w:lang w:val="vi-VN"/>
        </w:rPr>
        <w:t xml:space="preserve"> các tổ chức, cá nhân liên quan chịu trách nhiệm thi hành Quyết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74D29" w:rsidTr="00174D29">
        <w:tc>
          <w:tcPr>
            <w:tcW w:w="4644" w:type="dxa"/>
          </w:tcPr>
          <w:p w:rsidR="00174D29" w:rsidRPr="00226D16" w:rsidRDefault="00174D29" w:rsidP="00174D29">
            <w:pPr>
              <w:rPr>
                <w:b/>
                <w:i/>
                <w:sz w:val="24"/>
                <w:szCs w:val="24"/>
              </w:rPr>
            </w:pPr>
            <w:r w:rsidRPr="00226D16">
              <w:rPr>
                <w:b/>
                <w:i/>
                <w:sz w:val="24"/>
                <w:szCs w:val="24"/>
              </w:rPr>
              <w:t>Nơi nhận:</w:t>
            </w:r>
          </w:p>
          <w:p w:rsidR="00174D29" w:rsidRDefault="00174D29" w:rsidP="001355C5">
            <w:pPr>
              <w:rPr>
                <w:sz w:val="22"/>
                <w:szCs w:val="22"/>
              </w:rPr>
            </w:pPr>
            <w:r w:rsidRPr="00226D16">
              <w:rPr>
                <w:b/>
                <w:sz w:val="22"/>
                <w:szCs w:val="22"/>
              </w:rPr>
              <w:t xml:space="preserve">- </w:t>
            </w:r>
            <w:r w:rsidRPr="00226D16">
              <w:rPr>
                <w:sz w:val="22"/>
                <w:szCs w:val="22"/>
              </w:rPr>
              <w:t>Như Điều 4;</w:t>
            </w:r>
          </w:p>
          <w:p w:rsidR="00527858" w:rsidRPr="00226D16" w:rsidRDefault="00527858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Cục KSTTHC-VPCP;</w:t>
            </w:r>
          </w:p>
          <w:p w:rsidR="00174D29" w:rsidRDefault="00174D29" w:rsidP="001355C5">
            <w:pPr>
              <w:rPr>
                <w:sz w:val="22"/>
                <w:szCs w:val="22"/>
              </w:rPr>
            </w:pPr>
            <w:r w:rsidRPr="00226D1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CT, các PCT UBND tỉnh;</w:t>
            </w:r>
          </w:p>
          <w:p w:rsidR="00174D29" w:rsidRDefault="00174D29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Thi đua – Khen thưởng tỉnh;</w:t>
            </w:r>
          </w:p>
          <w:p w:rsidR="00174D29" w:rsidRDefault="00174D29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các huyện, thị xã, thành phố Huế;</w:t>
            </w:r>
          </w:p>
          <w:p w:rsidR="002C55A1" w:rsidRDefault="002C55A1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Chỉ huy quân sự cấp huyện;</w:t>
            </w:r>
          </w:p>
          <w:p w:rsidR="00527858" w:rsidRDefault="00527858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các xã, phường, thị trấn;</w:t>
            </w:r>
          </w:p>
          <w:p w:rsidR="00527858" w:rsidRDefault="00527858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Cổng TTĐT tỉnh;</w:t>
            </w:r>
          </w:p>
          <w:p w:rsidR="00174D29" w:rsidRDefault="00174D29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55A1">
              <w:rPr>
                <w:sz w:val="22"/>
                <w:szCs w:val="22"/>
              </w:rPr>
              <w:t>Lãnh đạo VP</w:t>
            </w:r>
            <w:r>
              <w:rPr>
                <w:sz w:val="22"/>
                <w:szCs w:val="22"/>
              </w:rPr>
              <w:t>;</w:t>
            </w:r>
          </w:p>
          <w:p w:rsidR="00174D29" w:rsidRPr="001355C5" w:rsidRDefault="00174D29" w:rsidP="001355C5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5C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355C5">
              <w:rPr>
                <w:rFonts w:ascii="Times New Roman" w:hAnsi="Times New Roman"/>
                <w:sz w:val="22"/>
                <w:szCs w:val="22"/>
              </w:rPr>
              <w:t>Lưu: VT, KSTT.</w:t>
            </w:r>
          </w:p>
        </w:tc>
        <w:tc>
          <w:tcPr>
            <w:tcW w:w="4644" w:type="dxa"/>
          </w:tcPr>
          <w:p w:rsidR="00174D29" w:rsidRPr="00226D16" w:rsidRDefault="00174D29" w:rsidP="00174D29">
            <w:pPr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Pr="00226D16">
              <w:rPr>
                <w:b/>
              </w:rPr>
              <w:t>CHỦ TỊCH</w:t>
            </w:r>
          </w:p>
          <w:p w:rsidR="00174D29" w:rsidRDefault="00174D29" w:rsidP="00174D29">
            <w:pPr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:rsidR="00174D29" w:rsidRDefault="00174D29" w:rsidP="00174D29">
            <w:pPr>
              <w:jc w:val="center"/>
              <w:rPr>
                <w:b/>
              </w:rPr>
            </w:pPr>
          </w:p>
          <w:p w:rsidR="00174D29" w:rsidRDefault="00174D29" w:rsidP="00174D29">
            <w:pPr>
              <w:jc w:val="center"/>
              <w:rPr>
                <w:b/>
              </w:rPr>
            </w:pPr>
          </w:p>
          <w:p w:rsidR="00174D29" w:rsidRDefault="00174D29" w:rsidP="00174D29">
            <w:pPr>
              <w:jc w:val="center"/>
              <w:rPr>
                <w:b/>
              </w:rPr>
            </w:pPr>
          </w:p>
          <w:p w:rsidR="00174D29" w:rsidRDefault="00174D29" w:rsidP="00174D29">
            <w:pPr>
              <w:jc w:val="center"/>
              <w:rPr>
                <w:b/>
              </w:rPr>
            </w:pPr>
          </w:p>
          <w:p w:rsidR="000221B3" w:rsidRDefault="000221B3" w:rsidP="00174D29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F71167" w:rsidRDefault="00F71167" w:rsidP="00174D29">
            <w:pPr>
              <w:jc w:val="center"/>
              <w:rPr>
                <w:b/>
              </w:rPr>
            </w:pPr>
          </w:p>
          <w:p w:rsidR="00174D29" w:rsidRPr="00174D29" w:rsidRDefault="00174D29" w:rsidP="00174D29">
            <w:pPr>
              <w:jc w:val="center"/>
              <w:rPr>
                <w:b/>
              </w:rPr>
            </w:pPr>
            <w:r>
              <w:rPr>
                <w:b/>
              </w:rPr>
              <w:t>Phan Thiên Định</w:t>
            </w:r>
          </w:p>
        </w:tc>
      </w:tr>
    </w:tbl>
    <w:p w:rsidR="00D320C3" w:rsidRPr="00D320C3" w:rsidRDefault="00D320C3" w:rsidP="00174D29">
      <w:pPr>
        <w:pStyle w:val="BodyText"/>
        <w:spacing w:before="60" w:line="264" w:lineRule="auto"/>
        <w:ind w:firstLine="720"/>
        <w:jc w:val="both"/>
      </w:pPr>
    </w:p>
    <w:sectPr w:rsidR="00D320C3" w:rsidRPr="00D320C3" w:rsidSect="00B55FF4">
      <w:headerReference w:type="default" r:id="rId7"/>
      <w:pgSz w:w="11907" w:h="16840" w:code="9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FA" w:rsidRDefault="006D6FFA" w:rsidP="00B55FF4">
      <w:r>
        <w:separator/>
      </w:r>
    </w:p>
  </w:endnote>
  <w:endnote w:type="continuationSeparator" w:id="0">
    <w:p w:rsidR="006D6FFA" w:rsidRDefault="006D6FFA" w:rsidP="00B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FA" w:rsidRDefault="006D6FFA" w:rsidP="00B55FF4">
      <w:r>
        <w:separator/>
      </w:r>
    </w:p>
  </w:footnote>
  <w:footnote w:type="continuationSeparator" w:id="0">
    <w:p w:rsidR="006D6FFA" w:rsidRDefault="006D6FFA" w:rsidP="00B5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3983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5FF4" w:rsidRDefault="00B55F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FF4" w:rsidRDefault="00B55FF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C3"/>
    <w:rsid w:val="000221B3"/>
    <w:rsid w:val="001355C5"/>
    <w:rsid w:val="00174D29"/>
    <w:rsid w:val="002056A0"/>
    <w:rsid w:val="002C55A1"/>
    <w:rsid w:val="00392D3D"/>
    <w:rsid w:val="003B6BDD"/>
    <w:rsid w:val="00521EE1"/>
    <w:rsid w:val="00527858"/>
    <w:rsid w:val="005640B4"/>
    <w:rsid w:val="0061285B"/>
    <w:rsid w:val="006434BB"/>
    <w:rsid w:val="006942E5"/>
    <w:rsid w:val="006956A5"/>
    <w:rsid w:val="006D6FFA"/>
    <w:rsid w:val="008542F5"/>
    <w:rsid w:val="00A359DB"/>
    <w:rsid w:val="00A454AA"/>
    <w:rsid w:val="00A95843"/>
    <w:rsid w:val="00B0567A"/>
    <w:rsid w:val="00B55FF4"/>
    <w:rsid w:val="00D320C3"/>
    <w:rsid w:val="00E80350"/>
    <w:rsid w:val="00F64B56"/>
    <w:rsid w:val="00F71167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C3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20C3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D320C3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320C3"/>
    <w:rPr>
      <w:rFonts w:ascii=".VnTime" w:eastAsia="Times New Roman" w:hAnsi=".VnTime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174D2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F4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F4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C3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20C3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D320C3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320C3"/>
    <w:rPr>
      <w:rFonts w:ascii=".VnTime" w:eastAsia="Times New Roman" w:hAnsi=".VnTime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174D2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F4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F4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2020-08-19T01:25:00Z</dcterms:created>
  <dcterms:modified xsi:type="dcterms:W3CDTF">2020-08-19T01:25:00Z</dcterms:modified>
</cp:coreProperties>
</file>