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8" w:type="dxa"/>
        <w:tblInd w:w="-318" w:type="dxa"/>
        <w:tblLook w:val="0000" w:firstRow="0" w:lastRow="0" w:firstColumn="0" w:lastColumn="0" w:noHBand="0" w:noVBand="0"/>
      </w:tblPr>
      <w:tblGrid>
        <w:gridCol w:w="4118"/>
        <w:gridCol w:w="5680"/>
      </w:tblGrid>
      <w:tr w:rsidR="005B5ABD">
        <w:trPr>
          <w:trHeight w:val="359"/>
        </w:trPr>
        <w:tc>
          <w:tcPr>
            <w:tcW w:w="4118" w:type="dxa"/>
            <w:vAlign w:val="center"/>
          </w:tcPr>
          <w:p w:rsidR="005B5ABD" w:rsidRDefault="005F2484">
            <w:pPr>
              <w:pStyle w:val="Heading1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4"/>
              </w:rPr>
              <w:t>ỦY</w:t>
            </w:r>
            <w:r w:rsidR="005B5ABD">
              <w:rPr>
                <w:rFonts w:ascii="Times New Roman" w:hAnsi="Times New Roman"/>
                <w:b/>
                <w:bCs/>
                <w:sz w:val="26"/>
                <w:szCs w:val="24"/>
              </w:rPr>
              <w:t xml:space="preserve"> BAN NHÂN DÂN</w:t>
            </w:r>
          </w:p>
        </w:tc>
        <w:tc>
          <w:tcPr>
            <w:tcW w:w="5680" w:type="dxa"/>
            <w:vAlign w:val="center"/>
          </w:tcPr>
          <w:p w:rsidR="005B5ABD" w:rsidRDefault="005B5ABD">
            <w:pPr>
              <w:pStyle w:val="Heading1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b/>
                    <w:bCs/>
                    <w:sz w:val="26"/>
                    <w:szCs w:val="24"/>
                  </w:rPr>
                  <w:t>NAM</w:t>
                </w:r>
              </w:smartTag>
            </w:smartTag>
          </w:p>
        </w:tc>
      </w:tr>
      <w:tr w:rsidR="005B5ABD">
        <w:trPr>
          <w:trHeight w:val="352"/>
        </w:trPr>
        <w:tc>
          <w:tcPr>
            <w:tcW w:w="4118" w:type="dxa"/>
            <w:vAlign w:val="center"/>
          </w:tcPr>
          <w:p w:rsidR="005B5ABD" w:rsidRDefault="005B5ABD">
            <w:pPr>
              <w:pStyle w:val="Heading1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4"/>
              </w:rPr>
              <w:t>TỈNH THỪA THIÊN HUẾ</w:t>
            </w:r>
          </w:p>
          <w:p w:rsidR="0013554B" w:rsidRPr="0013554B" w:rsidRDefault="006147CA" w:rsidP="002A41F1">
            <w:pPr>
              <w:spacing w:before="120"/>
              <w:jc w:val="center"/>
            </w:pPr>
            <w:r>
              <w:rPr>
                <w:noProof/>
                <w:sz w:val="1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7493F7A" wp14:editId="60151904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3810</wp:posOffset>
                      </wp:positionV>
                      <wp:extent cx="885190" cy="0"/>
                      <wp:effectExtent l="9525" t="13335" r="10160" b="571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1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3pt" to="132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YZO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"/>
                  </w:pict>
                </mc:Fallback>
              </mc:AlternateContent>
            </w:r>
            <w:r w:rsidR="00545BCF">
              <w:rPr>
                <w:sz w:val="26"/>
              </w:rPr>
              <w:t xml:space="preserve">Số:   </w:t>
            </w:r>
            <w:r w:rsidR="002A41F1">
              <w:rPr>
                <w:sz w:val="26"/>
              </w:rPr>
              <w:t>72</w:t>
            </w:r>
            <w:r w:rsidR="00545BCF">
              <w:rPr>
                <w:sz w:val="26"/>
              </w:rPr>
              <w:t xml:space="preserve">   </w:t>
            </w:r>
            <w:r w:rsidR="001E257B">
              <w:rPr>
                <w:sz w:val="26"/>
              </w:rPr>
              <w:t>/</w:t>
            </w:r>
            <w:r w:rsidR="00544910">
              <w:rPr>
                <w:sz w:val="26"/>
              </w:rPr>
              <w:t>2019/</w:t>
            </w:r>
            <w:r w:rsidR="0013554B">
              <w:rPr>
                <w:sz w:val="26"/>
              </w:rPr>
              <w:t>QĐ-UBND</w:t>
            </w:r>
          </w:p>
        </w:tc>
        <w:tc>
          <w:tcPr>
            <w:tcW w:w="5680" w:type="dxa"/>
            <w:vAlign w:val="center"/>
          </w:tcPr>
          <w:p w:rsidR="005B5ABD" w:rsidRDefault="005B5ABD">
            <w:pPr>
              <w:pStyle w:val="Heading1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4"/>
              </w:rPr>
              <w:t>Độc lập - Tự do - Hạnh phúc</w:t>
            </w:r>
          </w:p>
          <w:p w:rsidR="0013554B" w:rsidRPr="0013554B" w:rsidRDefault="006147CA" w:rsidP="002A41F1">
            <w:pPr>
              <w:spacing w:before="120"/>
              <w:jc w:val="center"/>
            </w:pPr>
            <w:r>
              <w:rPr>
                <w:noProof/>
                <w:sz w:val="12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46D854C" wp14:editId="189F7C18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8255</wp:posOffset>
                      </wp:positionV>
                      <wp:extent cx="2030730" cy="0"/>
                      <wp:effectExtent l="5715" t="8255" r="11430" b="1079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0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95pt,.65pt" to="215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ke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"/>
                  </w:pict>
                </mc:Fallback>
              </mc:AlternateContent>
            </w:r>
            <w:r w:rsidR="0013554B">
              <w:rPr>
                <w:i/>
                <w:iCs/>
                <w:sz w:val="26"/>
              </w:rPr>
              <w:t xml:space="preserve">Thừa Thiên Huế, ngày  </w:t>
            </w:r>
            <w:r w:rsidR="002A41F1">
              <w:rPr>
                <w:i/>
                <w:iCs/>
                <w:sz w:val="26"/>
              </w:rPr>
              <w:t>11</w:t>
            </w:r>
            <w:r w:rsidR="0013554B">
              <w:rPr>
                <w:i/>
                <w:iCs/>
                <w:sz w:val="26"/>
              </w:rPr>
              <w:t xml:space="preserve"> tháng  </w:t>
            </w:r>
            <w:r w:rsidR="0064296A">
              <w:rPr>
                <w:i/>
                <w:iCs/>
                <w:sz w:val="26"/>
              </w:rPr>
              <w:t>11</w:t>
            </w:r>
            <w:r w:rsidR="0013554B">
              <w:rPr>
                <w:i/>
                <w:iCs/>
                <w:sz w:val="26"/>
              </w:rPr>
              <w:t xml:space="preserve">  năm 201</w:t>
            </w:r>
            <w:r w:rsidR="00A54791">
              <w:rPr>
                <w:i/>
                <w:iCs/>
                <w:sz w:val="26"/>
              </w:rPr>
              <w:t>9</w:t>
            </w:r>
          </w:p>
        </w:tc>
      </w:tr>
    </w:tbl>
    <w:p w:rsidR="005B5ABD" w:rsidRPr="006F64C6" w:rsidRDefault="005B5ABD">
      <w:pPr>
        <w:rPr>
          <w:sz w:val="12"/>
        </w:rPr>
      </w:pPr>
    </w:p>
    <w:p w:rsidR="00F350CA" w:rsidRDefault="005B5ABD" w:rsidP="00F350CA">
      <w:pPr>
        <w:spacing w:line="360" w:lineRule="exact"/>
      </w:pPr>
      <w:r>
        <w:t xml:space="preserve">         </w:t>
      </w:r>
      <w:r w:rsidR="00925689">
        <w:t xml:space="preserve">                     </w:t>
      </w:r>
      <w:r w:rsidR="00AC2926">
        <w:t xml:space="preserve">    </w:t>
      </w:r>
    </w:p>
    <w:p w:rsidR="008F6416" w:rsidRDefault="008F6416" w:rsidP="00F350CA">
      <w:pPr>
        <w:spacing w:line="360" w:lineRule="exact"/>
        <w:rPr>
          <w:szCs w:val="28"/>
        </w:rPr>
      </w:pPr>
    </w:p>
    <w:p w:rsidR="005B5ABD" w:rsidRPr="00AC2926" w:rsidRDefault="005B5ABD" w:rsidP="00F350CA">
      <w:pPr>
        <w:pStyle w:val="Heading3"/>
        <w:spacing w:line="360" w:lineRule="exact"/>
        <w:rPr>
          <w:sz w:val="28"/>
          <w:szCs w:val="28"/>
        </w:rPr>
      </w:pPr>
      <w:r w:rsidRPr="00AC2926">
        <w:rPr>
          <w:sz w:val="28"/>
          <w:szCs w:val="28"/>
        </w:rPr>
        <w:t>QUYẾT ĐỊNH</w:t>
      </w:r>
    </w:p>
    <w:p w:rsidR="0075409E" w:rsidRPr="00453FB6" w:rsidRDefault="008F2177" w:rsidP="00F350CA">
      <w:pPr>
        <w:pStyle w:val="Footer"/>
        <w:spacing w:line="360" w:lineRule="exact"/>
        <w:jc w:val="center"/>
        <w:rPr>
          <w:b/>
        </w:rPr>
      </w:pPr>
      <w:r w:rsidRPr="00453FB6">
        <w:rPr>
          <w:b/>
          <w:szCs w:val="28"/>
        </w:rPr>
        <w:t xml:space="preserve">Ban hành </w:t>
      </w:r>
      <w:r w:rsidR="00600F9E" w:rsidRPr="00453FB6">
        <w:rPr>
          <w:b/>
          <w:szCs w:val="28"/>
        </w:rPr>
        <w:t>q</w:t>
      </w:r>
      <w:r w:rsidRPr="00453FB6">
        <w:rPr>
          <w:b/>
          <w:szCs w:val="28"/>
        </w:rPr>
        <w:t>uy định định mức hỗ trợ đối với từng loại hạng mục, công trình quy định tại Nghị định số </w:t>
      </w:r>
      <w:hyperlink r:id="rId9" w:tgtFrame="_blank" w:tooltip="Nghị định 57/2018/NĐ-CP" w:history="1">
        <w:r w:rsidRPr="00453FB6">
          <w:rPr>
            <w:b/>
            <w:szCs w:val="28"/>
          </w:rPr>
          <w:t>57/2018/NĐ-CP</w:t>
        </w:r>
      </w:hyperlink>
      <w:r w:rsidRPr="00453FB6">
        <w:rPr>
          <w:b/>
          <w:szCs w:val="28"/>
        </w:rPr>
        <w:t> ngày 17 tháng 4 năm 2018 của Chính phủ về cơ chế, chính sách khuyến khích doanh nghiệp đầu tư vào lĩnh vực nông nghiệp, nông thôn trên địa bàn tỉnh Thừa Thiên Huế</w:t>
      </w:r>
    </w:p>
    <w:p w:rsidR="00F350CA" w:rsidRDefault="006147CA" w:rsidP="00F350CA">
      <w:pPr>
        <w:pStyle w:val="BodyText2"/>
        <w:spacing w:line="360" w:lineRule="exact"/>
      </w:pPr>
      <w:r>
        <w:rPr>
          <w:noProof/>
          <w:sz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B70B8D" wp14:editId="27430035">
                <wp:simplePos x="0" y="0"/>
                <wp:positionH relativeFrom="column">
                  <wp:posOffset>2355850</wp:posOffset>
                </wp:positionH>
                <wp:positionV relativeFrom="paragraph">
                  <wp:posOffset>67310</wp:posOffset>
                </wp:positionV>
                <wp:extent cx="1171575" cy="0"/>
                <wp:effectExtent l="12700" t="10160" r="6350" b="88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5pt,5.3pt" to="277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qn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PsKZs+TTGi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"/>
            </w:pict>
          </mc:Fallback>
        </mc:AlternateContent>
      </w:r>
    </w:p>
    <w:p w:rsidR="005B5ABD" w:rsidRPr="00B65F3B" w:rsidRDefault="00000966" w:rsidP="00F350CA">
      <w:pPr>
        <w:pStyle w:val="BodyText2"/>
        <w:spacing w:before="120" w:after="120" w:line="360" w:lineRule="exact"/>
      </w:pPr>
      <w:r>
        <w:t>ỦY</w:t>
      </w:r>
      <w:r w:rsidR="006F64C6">
        <w:t xml:space="preserve"> BAN NHÂN DÂN TỈNH</w:t>
      </w:r>
      <w:r w:rsidR="00544910">
        <w:t xml:space="preserve"> THỪA THIÊN HUẾ</w:t>
      </w:r>
    </w:p>
    <w:p w:rsidR="00F350CA" w:rsidRDefault="00F350CA" w:rsidP="00F350CA">
      <w:pPr>
        <w:pStyle w:val="BodyText2"/>
        <w:spacing w:before="60" w:line="360" w:lineRule="exact"/>
        <w:ind w:firstLine="560"/>
        <w:jc w:val="both"/>
        <w:rPr>
          <w:b w:val="0"/>
          <w:bCs w:val="0"/>
          <w:i/>
          <w:szCs w:val="28"/>
          <w:lang w:val="af-ZA"/>
        </w:rPr>
      </w:pPr>
    </w:p>
    <w:p w:rsidR="005B5ABD" w:rsidRDefault="00E60F9E" w:rsidP="00F350CA">
      <w:pPr>
        <w:pStyle w:val="BodyText2"/>
        <w:spacing w:before="120" w:line="360" w:lineRule="exact"/>
        <w:ind w:firstLine="560"/>
        <w:jc w:val="both"/>
        <w:rPr>
          <w:b w:val="0"/>
          <w:bCs w:val="0"/>
          <w:i/>
          <w:szCs w:val="28"/>
          <w:lang w:val="af-ZA"/>
        </w:rPr>
      </w:pPr>
      <w:r w:rsidRPr="00544910">
        <w:rPr>
          <w:b w:val="0"/>
          <w:bCs w:val="0"/>
          <w:i/>
          <w:szCs w:val="28"/>
          <w:lang w:val="af-ZA"/>
        </w:rPr>
        <w:t>Căn cứ Luật Tổ chức Chính quyền địa phương ngày 19</w:t>
      </w:r>
      <w:r w:rsidR="003E5C2E" w:rsidRPr="00544910">
        <w:rPr>
          <w:b w:val="0"/>
          <w:bCs w:val="0"/>
          <w:i/>
          <w:szCs w:val="28"/>
          <w:lang w:val="af-ZA"/>
        </w:rPr>
        <w:t xml:space="preserve"> tháng </w:t>
      </w:r>
      <w:r w:rsidRPr="00544910">
        <w:rPr>
          <w:b w:val="0"/>
          <w:bCs w:val="0"/>
          <w:i/>
          <w:szCs w:val="28"/>
          <w:lang w:val="af-ZA"/>
        </w:rPr>
        <w:t>6</w:t>
      </w:r>
      <w:r w:rsidR="003E5C2E" w:rsidRPr="00544910">
        <w:rPr>
          <w:b w:val="0"/>
          <w:bCs w:val="0"/>
          <w:i/>
          <w:szCs w:val="28"/>
          <w:lang w:val="af-ZA"/>
        </w:rPr>
        <w:t xml:space="preserve"> năm </w:t>
      </w:r>
      <w:r w:rsidRPr="00544910">
        <w:rPr>
          <w:b w:val="0"/>
          <w:bCs w:val="0"/>
          <w:i/>
          <w:szCs w:val="28"/>
          <w:lang w:val="af-ZA"/>
        </w:rPr>
        <w:t>2015</w:t>
      </w:r>
      <w:r w:rsidR="005B5ABD" w:rsidRPr="00544910">
        <w:rPr>
          <w:b w:val="0"/>
          <w:bCs w:val="0"/>
          <w:i/>
          <w:szCs w:val="28"/>
          <w:lang w:val="af-ZA"/>
        </w:rPr>
        <w:t>;</w:t>
      </w:r>
    </w:p>
    <w:p w:rsidR="00B14A64" w:rsidRPr="003342D5" w:rsidRDefault="00B14A64" w:rsidP="00F350CA">
      <w:pPr>
        <w:pStyle w:val="BodyText2"/>
        <w:spacing w:before="120" w:line="360" w:lineRule="exact"/>
        <w:ind w:firstLine="560"/>
        <w:jc w:val="both"/>
        <w:rPr>
          <w:b w:val="0"/>
          <w:bCs w:val="0"/>
          <w:i/>
          <w:spacing w:val="-8"/>
          <w:szCs w:val="28"/>
          <w:lang w:val="af-ZA"/>
        </w:rPr>
      </w:pPr>
      <w:r w:rsidRPr="003342D5">
        <w:rPr>
          <w:b w:val="0"/>
          <w:bCs w:val="0"/>
          <w:i/>
          <w:spacing w:val="-8"/>
          <w:szCs w:val="28"/>
          <w:lang w:val="af-ZA"/>
        </w:rPr>
        <w:t xml:space="preserve">Căn cứ Luật </w:t>
      </w:r>
      <w:r w:rsidR="00EB509A">
        <w:rPr>
          <w:b w:val="0"/>
          <w:bCs w:val="0"/>
          <w:i/>
          <w:spacing w:val="-8"/>
          <w:szCs w:val="28"/>
          <w:lang w:val="af-ZA"/>
        </w:rPr>
        <w:t>B</w:t>
      </w:r>
      <w:r w:rsidRPr="003342D5">
        <w:rPr>
          <w:b w:val="0"/>
          <w:bCs w:val="0"/>
          <w:i/>
          <w:spacing w:val="-8"/>
          <w:szCs w:val="28"/>
          <w:lang w:val="af-ZA"/>
        </w:rPr>
        <w:t xml:space="preserve">an hành văn bản quy phạm pháp luật ngày </w:t>
      </w:r>
      <w:r w:rsidR="003342D5" w:rsidRPr="003342D5">
        <w:rPr>
          <w:b w:val="0"/>
          <w:bCs w:val="0"/>
          <w:i/>
          <w:spacing w:val="-8"/>
          <w:szCs w:val="28"/>
          <w:lang w:val="af-ZA"/>
        </w:rPr>
        <w:t>22</w:t>
      </w:r>
      <w:r w:rsidRPr="003342D5">
        <w:rPr>
          <w:b w:val="0"/>
          <w:bCs w:val="0"/>
          <w:i/>
          <w:spacing w:val="-8"/>
          <w:szCs w:val="28"/>
          <w:lang w:val="af-ZA"/>
        </w:rPr>
        <w:t xml:space="preserve"> tháng 6 năm 2015;</w:t>
      </w:r>
    </w:p>
    <w:p w:rsidR="0074310E" w:rsidRPr="00544910" w:rsidRDefault="0074310E" w:rsidP="00F350CA">
      <w:pPr>
        <w:spacing w:before="120" w:line="360" w:lineRule="exact"/>
        <w:ind w:firstLine="561"/>
        <w:jc w:val="both"/>
        <w:rPr>
          <w:i/>
          <w:lang w:val="af-ZA"/>
        </w:rPr>
      </w:pPr>
      <w:r w:rsidRPr="00544910">
        <w:rPr>
          <w:i/>
          <w:lang w:val="af-ZA"/>
        </w:rPr>
        <w:t xml:space="preserve">Căn cứ </w:t>
      </w:r>
      <w:r w:rsidR="006F7565" w:rsidRPr="00544910">
        <w:rPr>
          <w:i/>
          <w:szCs w:val="28"/>
        </w:rPr>
        <w:t>Ngh</w:t>
      </w:r>
      <w:r w:rsidR="003E5C2E" w:rsidRPr="00544910">
        <w:rPr>
          <w:i/>
          <w:szCs w:val="28"/>
        </w:rPr>
        <w:t xml:space="preserve">ị định số 57/2018/NĐ-CP ngày 17 tháng </w:t>
      </w:r>
      <w:r w:rsidR="006F7565" w:rsidRPr="00544910">
        <w:rPr>
          <w:i/>
          <w:szCs w:val="28"/>
        </w:rPr>
        <w:t>4</w:t>
      </w:r>
      <w:r w:rsidR="003E5C2E" w:rsidRPr="00544910">
        <w:rPr>
          <w:i/>
          <w:szCs w:val="28"/>
        </w:rPr>
        <w:t xml:space="preserve"> năm </w:t>
      </w:r>
      <w:r w:rsidR="006F7565" w:rsidRPr="00544910">
        <w:rPr>
          <w:i/>
          <w:szCs w:val="28"/>
        </w:rPr>
        <w:t>2018 của Chính phủ về cơ chế, chính sách khuyến khích doanh nghiệp đầu tư vào nông nghiệp, nông thôn</w:t>
      </w:r>
      <w:r w:rsidRPr="00544910">
        <w:rPr>
          <w:i/>
          <w:lang w:val="af-ZA"/>
        </w:rPr>
        <w:t>;</w:t>
      </w:r>
    </w:p>
    <w:p w:rsidR="00570306" w:rsidRPr="00544910" w:rsidRDefault="003E5C2E" w:rsidP="00F350CA">
      <w:pPr>
        <w:spacing w:before="120" w:line="360" w:lineRule="exact"/>
        <w:ind w:firstLine="560"/>
        <w:jc w:val="both"/>
        <w:rPr>
          <w:i/>
          <w:szCs w:val="28"/>
        </w:rPr>
      </w:pPr>
      <w:r w:rsidRPr="00544910">
        <w:rPr>
          <w:i/>
          <w:szCs w:val="28"/>
        </w:rPr>
        <w:t xml:space="preserve">Căn cứ </w:t>
      </w:r>
      <w:r w:rsidR="00A54791" w:rsidRPr="00544910">
        <w:rPr>
          <w:i/>
          <w:szCs w:val="28"/>
        </w:rPr>
        <w:t>Thông tư 04/2018/TT-BKHĐT ngày 06</w:t>
      </w:r>
      <w:r w:rsidR="00000966">
        <w:rPr>
          <w:i/>
          <w:szCs w:val="28"/>
        </w:rPr>
        <w:t xml:space="preserve"> tháng </w:t>
      </w:r>
      <w:r w:rsidR="00A54791" w:rsidRPr="00544910">
        <w:rPr>
          <w:i/>
          <w:szCs w:val="28"/>
        </w:rPr>
        <w:t>12</w:t>
      </w:r>
      <w:r w:rsidR="00000966">
        <w:rPr>
          <w:i/>
          <w:szCs w:val="28"/>
        </w:rPr>
        <w:t xml:space="preserve"> năm </w:t>
      </w:r>
      <w:r w:rsidR="00A54791" w:rsidRPr="00544910">
        <w:rPr>
          <w:i/>
          <w:szCs w:val="28"/>
        </w:rPr>
        <w:t>2018 của Bộ Kế hoạch và Đầu tư hướng dẫn thực hiện Nghị định số 57/2018/NĐ-CP</w:t>
      </w:r>
      <w:r w:rsidR="00000966">
        <w:rPr>
          <w:i/>
          <w:szCs w:val="28"/>
        </w:rPr>
        <w:t xml:space="preserve"> </w:t>
      </w:r>
      <w:r w:rsidR="00000966" w:rsidRPr="00544910">
        <w:rPr>
          <w:i/>
          <w:szCs w:val="28"/>
        </w:rPr>
        <w:t>ngày 17 tháng 4 năm 2018 của Chính phủ về cơ chế, chính sách khuyến khích doanh nghiệp đầu tư vào nông nghiệp, nông thôn</w:t>
      </w:r>
      <w:r w:rsidRPr="00544910">
        <w:rPr>
          <w:i/>
          <w:szCs w:val="28"/>
        </w:rPr>
        <w:t>;</w:t>
      </w:r>
    </w:p>
    <w:p w:rsidR="00552F5F" w:rsidRPr="00544910" w:rsidRDefault="00544910" w:rsidP="00F350CA">
      <w:pPr>
        <w:tabs>
          <w:tab w:val="center" w:pos="1440"/>
          <w:tab w:val="center" w:pos="6480"/>
        </w:tabs>
        <w:spacing w:before="120" w:line="360" w:lineRule="exact"/>
        <w:ind w:firstLine="560"/>
        <w:jc w:val="both"/>
        <w:rPr>
          <w:i/>
          <w:noProof/>
          <w:spacing w:val="-6"/>
          <w:szCs w:val="28"/>
          <w:lang w:val="af-ZA"/>
        </w:rPr>
      </w:pPr>
      <w:r>
        <w:rPr>
          <w:i/>
          <w:spacing w:val="-6"/>
          <w:lang w:val="nb-NO"/>
        </w:rPr>
        <w:t>Theo</w:t>
      </w:r>
      <w:r w:rsidR="0074310E" w:rsidRPr="00544910">
        <w:rPr>
          <w:i/>
          <w:spacing w:val="-6"/>
          <w:lang w:val="nb-NO"/>
        </w:rPr>
        <w:t xml:space="preserve"> đề nghị của </w:t>
      </w:r>
      <w:r w:rsidR="003E5C2E" w:rsidRPr="00544910">
        <w:rPr>
          <w:i/>
          <w:spacing w:val="-6"/>
          <w:lang w:val="nb-NO"/>
        </w:rPr>
        <w:t xml:space="preserve">Giám đốc </w:t>
      </w:r>
      <w:r w:rsidR="0074310E" w:rsidRPr="00544910">
        <w:rPr>
          <w:i/>
          <w:spacing w:val="-6"/>
          <w:lang w:val="nb-NO"/>
        </w:rPr>
        <w:t>Sở Kế hoạch và Đầu tư</w:t>
      </w:r>
      <w:r w:rsidR="005F2484">
        <w:rPr>
          <w:i/>
          <w:spacing w:val="-6"/>
          <w:lang w:val="nb-NO"/>
        </w:rPr>
        <w:t xml:space="preserve"> tại Tờ trình số 2085/TTr-SKHĐT ngày 31 tháng 7 năm 2019</w:t>
      </w:r>
      <w:r w:rsidR="00600F9E">
        <w:rPr>
          <w:i/>
          <w:spacing w:val="-6"/>
          <w:lang w:val="nb-NO"/>
        </w:rPr>
        <w:t xml:space="preserve"> và Công văn số 2863/SKHĐT-KTN ngày 02 tháng 10 năm 2019</w:t>
      </w:r>
      <w:r w:rsidR="005F2484">
        <w:rPr>
          <w:i/>
          <w:spacing w:val="-6"/>
          <w:lang w:val="nb-NO"/>
        </w:rPr>
        <w:t>.</w:t>
      </w:r>
    </w:p>
    <w:p w:rsidR="005B5ABD" w:rsidRPr="006C1F4F" w:rsidRDefault="00A54791" w:rsidP="00F350CA">
      <w:pPr>
        <w:pStyle w:val="Footer"/>
        <w:tabs>
          <w:tab w:val="left" w:pos="776"/>
          <w:tab w:val="center" w:pos="4536"/>
        </w:tabs>
        <w:spacing w:before="480" w:after="480" w:line="360" w:lineRule="exact"/>
        <w:rPr>
          <w:b/>
        </w:rPr>
      </w:pPr>
      <w:r>
        <w:rPr>
          <w:b/>
        </w:rPr>
        <w:tab/>
      </w:r>
      <w:r>
        <w:rPr>
          <w:b/>
        </w:rPr>
        <w:tab/>
      </w:r>
      <w:r w:rsidR="005B5ABD" w:rsidRPr="006C1F4F">
        <w:rPr>
          <w:b/>
        </w:rPr>
        <w:t>QUYẾT ĐỊNH:</w:t>
      </w:r>
    </w:p>
    <w:p w:rsidR="00000966" w:rsidRDefault="00000966" w:rsidP="00000966">
      <w:pPr>
        <w:spacing w:after="120"/>
        <w:ind w:firstLine="567"/>
        <w:jc w:val="both"/>
        <w:rPr>
          <w:szCs w:val="28"/>
        </w:rPr>
      </w:pPr>
      <w:r w:rsidRPr="00896EAD">
        <w:rPr>
          <w:b/>
          <w:szCs w:val="28"/>
        </w:rPr>
        <w:t>Điều 1.</w:t>
      </w:r>
      <w:r>
        <w:rPr>
          <w:szCs w:val="28"/>
        </w:rPr>
        <w:t xml:space="preserve"> Quy định định mức hỗ trợ đối với từng loại hạng mục, công trình quy định tại </w:t>
      </w:r>
      <w:r w:rsidRPr="00167E62">
        <w:rPr>
          <w:szCs w:val="28"/>
        </w:rPr>
        <w:t>Nghị định số </w:t>
      </w:r>
      <w:hyperlink r:id="rId10" w:tgtFrame="_blank" w:tooltip="Nghị định 57/2018/NĐ-CP" w:history="1">
        <w:r w:rsidRPr="00BC35A3">
          <w:t>57/2018/NĐ-CP</w:t>
        </w:r>
      </w:hyperlink>
      <w:r w:rsidRPr="00167E62">
        <w:rPr>
          <w:szCs w:val="28"/>
        </w:rPr>
        <w:t> ngày 17 tháng 4 năm 2018 của Chính phủ về cơ chế, chính sách khuyến khích doanh nghiệp đầu tư vào lĩnh vực nông nghiệp, nông thôn</w:t>
      </w:r>
      <w:r>
        <w:rPr>
          <w:szCs w:val="28"/>
        </w:rPr>
        <w:t xml:space="preserve"> t</w:t>
      </w:r>
      <w:r w:rsidR="005F2484">
        <w:rPr>
          <w:szCs w:val="28"/>
        </w:rPr>
        <w:t>rên địa bàn tỉnh Thừa Thiên Huế như sau:</w:t>
      </w:r>
    </w:p>
    <w:p w:rsidR="00000966" w:rsidRDefault="00000966" w:rsidP="00000966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 xml:space="preserve"> 1. Phạm vi điều chỉnh</w:t>
      </w:r>
    </w:p>
    <w:p w:rsidR="00000966" w:rsidRDefault="00000966" w:rsidP="00000966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 xml:space="preserve">Quyết định này quy định về định mức hỗ trợ đối với từng loại hạng mục, công trình quy định tại </w:t>
      </w:r>
      <w:r w:rsidRPr="00167E62">
        <w:rPr>
          <w:szCs w:val="28"/>
        </w:rPr>
        <w:t>Nghị định số </w:t>
      </w:r>
      <w:hyperlink r:id="rId11" w:tgtFrame="_blank" w:tooltip="Nghị định 57/2018/NĐ-CP" w:history="1">
        <w:r w:rsidRPr="00BC35A3">
          <w:t>57/2018/NĐ-CP</w:t>
        </w:r>
      </w:hyperlink>
      <w:r w:rsidRPr="00167E62">
        <w:rPr>
          <w:szCs w:val="28"/>
        </w:rPr>
        <w:t> ngày 17 tháng 4 năm 2018 của Chính phủ về cơ chế, chính sách khuyến khích doanh nghiệp đầu tư vào lĩnh vực nông nghiệp, nông thôn</w:t>
      </w:r>
      <w:r>
        <w:rPr>
          <w:szCs w:val="28"/>
        </w:rPr>
        <w:t xml:space="preserve"> trên địa bàn tỉnh Thừa Thiên Huế.</w:t>
      </w:r>
    </w:p>
    <w:p w:rsidR="00000966" w:rsidRDefault="00000966" w:rsidP="00000966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lastRenderedPageBreak/>
        <w:t>2. Đối tượng áp dụng</w:t>
      </w:r>
    </w:p>
    <w:p w:rsidR="00000966" w:rsidRDefault="00000966" w:rsidP="00000966">
      <w:pPr>
        <w:spacing w:after="120"/>
        <w:ind w:firstLine="567"/>
        <w:jc w:val="both"/>
        <w:rPr>
          <w:szCs w:val="28"/>
        </w:rPr>
      </w:pPr>
      <w:r w:rsidRPr="00167E62">
        <w:rPr>
          <w:szCs w:val="28"/>
        </w:rPr>
        <w:t xml:space="preserve">a) </w:t>
      </w:r>
      <w:r>
        <w:rPr>
          <w:szCs w:val="28"/>
        </w:rPr>
        <w:t xml:space="preserve">Các </w:t>
      </w:r>
      <w:r w:rsidRPr="00167E62">
        <w:rPr>
          <w:szCs w:val="28"/>
        </w:rPr>
        <w:t xml:space="preserve">doanh nghiệp được thành lập, đăng ký, hoạt động theo Luật </w:t>
      </w:r>
      <w:r w:rsidR="00837897">
        <w:rPr>
          <w:szCs w:val="28"/>
        </w:rPr>
        <w:t>D</w:t>
      </w:r>
      <w:r w:rsidRPr="00167E62">
        <w:rPr>
          <w:szCs w:val="28"/>
        </w:rPr>
        <w:t>oanh nghiệp và có dự án đầu tư quy định tại khoản 3, 4, 5, Điều 3 Nghị định số </w:t>
      </w:r>
      <w:hyperlink r:id="rId12" w:tgtFrame="_blank" w:tooltip="Nghị định 57/2018/NĐ-CP" w:history="1">
        <w:r w:rsidRPr="00BC35A3">
          <w:t>57/2018/NĐ-CP</w:t>
        </w:r>
      </w:hyperlink>
      <w:r w:rsidRPr="00167E62">
        <w:rPr>
          <w:szCs w:val="28"/>
        </w:rPr>
        <w:t>.</w:t>
      </w:r>
    </w:p>
    <w:p w:rsidR="00000966" w:rsidRPr="00167E62" w:rsidRDefault="00000966" w:rsidP="00000966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 xml:space="preserve">b) </w:t>
      </w:r>
      <w:r w:rsidRPr="00167E62">
        <w:rPr>
          <w:szCs w:val="28"/>
        </w:rPr>
        <w:t xml:space="preserve">Các cơ quan, tổ chức, cá nhân có liên quan trong việc thực hiện chính sách ưu đãi và hỗ trợ theo quy định tại </w:t>
      </w:r>
      <w:r w:rsidR="00EA15F2">
        <w:rPr>
          <w:szCs w:val="28"/>
        </w:rPr>
        <w:t>Q</w:t>
      </w:r>
      <w:r>
        <w:rPr>
          <w:szCs w:val="28"/>
        </w:rPr>
        <w:t xml:space="preserve">uyết </w:t>
      </w:r>
      <w:r w:rsidRPr="00167E62">
        <w:rPr>
          <w:szCs w:val="28"/>
        </w:rPr>
        <w:t>định này.</w:t>
      </w:r>
    </w:p>
    <w:p w:rsidR="00BE233B" w:rsidRDefault="00000966" w:rsidP="00000966">
      <w:pPr>
        <w:spacing w:before="120" w:line="360" w:lineRule="exact"/>
        <w:ind w:firstLine="567"/>
        <w:jc w:val="both"/>
        <w:rPr>
          <w:szCs w:val="28"/>
        </w:rPr>
      </w:pPr>
      <w:r>
        <w:rPr>
          <w:szCs w:val="28"/>
        </w:rPr>
        <w:t>3. Nội dung định mức hỗ trợ: Theo phụ lục đính kèm.</w:t>
      </w:r>
    </w:p>
    <w:p w:rsidR="00000966" w:rsidRPr="00E543A6" w:rsidRDefault="00000966" w:rsidP="00000966">
      <w:pPr>
        <w:spacing w:before="120" w:line="360" w:lineRule="exact"/>
        <w:ind w:firstLine="567"/>
        <w:jc w:val="both"/>
        <w:rPr>
          <w:bCs/>
          <w:spacing w:val="-6"/>
          <w:lang w:val="af-ZA"/>
        </w:rPr>
      </w:pPr>
      <w:r w:rsidRPr="00E543A6">
        <w:rPr>
          <w:b/>
          <w:bCs/>
          <w:spacing w:val="-6"/>
          <w:lang w:val="af-ZA"/>
        </w:rPr>
        <w:t>Điều 2.</w:t>
      </w:r>
      <w:r w:rsidRPr="00E543A6">
        <w:rPr>
          <w:spacing w:val="-6"/>
          <w:lang w:val="af-ZA"/>
        </w:rPr>
        <w:t xml:space="preserve"> Quyết định này có hiệu lực thi hành kể từ ngày</w:t>
      </w:r>
      <w:r w:rsidR="00FD21B9" w:rsidRPr="00E543A6">
        <w:rPr>
          <w:spacing w:val="-6"/>
          <w:lang w:val="af-ZA"/>
        </w:rPr>
        <w:t xml:space="preserve"> </w:t>
      </w:r>
      <w:r w:rsidR="002A41F1">
        <w:rPr>
          <w:spacing w:val="-6"/>
          <w:lang w:val="af-ZA"/>
        </w:rPr>
        <w:t xml:space="preserve">22 </w:t>
      </w:r>
      <w:bookmarkStart w:id="0" w:name="_GoBack"/>
      <w:bookmarkEnd w:id="0"/>
      <w:r w:rsidR="00FD21B9" w:rsidRPr="00E543A6">
        <w:rPr>
          <w:spacing w:val="-6"/>
          <w:lang w:val="af-ZA"/>
        </w:rPr>
        <w:t xml:space="preserve"> </w:t>
      </w:r>
      <w:r w:rsidRPr="00E543A6">
        <w:rPr>
          <w:spacing w:val="-6"/>
          <w:lang w:val="af-ZA"/>
        </w:rPr>
        <w:t>tháng</w:t>
      </w:r>
      <w:r w:rsidR="00FD21B9" w:rsidRPr="00E543A6">
        <w:rPr>
          <w:spacing w:val="-6"/>
          <w:lang w:val="af-ZA"/>
        </w:rPr>
        <w:t xml:space="preserve"> 11 </w:t>
      </w:r>
      <w:r w:rsidRPr="00E543A6">
        <w:rPr>
          <w:spacing w:val="-6"/>
          <w:lang w:val="af-ZA"/>
        </w:rPr>
        <w:t>năm 2019</w:t>
      </w:r>
      <w:r w:rsidRPr="00E543A6">
        <w:rPr>
          <w:spacing w:val="-6"/>
          <w:szCs w:val="28"/>
          <w:lang w:val="af-ZA"/>
        </w:rPr>
        <w:t>.</w:t>
      </w:r>
    </w:p>
    <w:p w:rsidR="00A54791" w:rsidRDefault="00A54791" w:rsidP="00F350CA">
      <w:pPr>
        <w:snapToGrid w:val="0"/>
        <w:spacing w:before="120" w:line="360" w:lineRule="exact"/>
        <w:ind w:firstLine="561"/>
        <w:jc w:val="both"/>
        <w:rPr>
          <w:szCs w:val="28"/>
        </w:rPr>
      </w:pPr>
      <w:r w:rsidRPr="006E29F1">
        <w:rPr>
          <w:b/>
          <w:bCs/>
          <w:lang w:val="af-ZA"/>
        </w:rPr>
        <w:t xml:space="preserve">Điều </w:t>
      </w:r>
      <w:r w:rsidR="00000966">
        <w:rPr>
          <w:b/>
          <w:bCs/>
          <w:lang w:val="af-ZA"/>
        </w:rPr>
        <w:t>3</w:t>
      </w:r>
      <w:r w:rsidRPr="006E29F1">
        <w:rPr>
          <w:b/>
          <w:bCs/>
          <w:lang w:val="af-ZA"/>
        </w:rPr>
        <w:t xml:space="preserve">. </w:t>
      </w:r>
      <w:r w:rsidR="00000966" w:rsidRPr="00000966">
        <w:rPr>
          <w:bCs/>
          <w:lang w:val="af-ZA"/>
        </w:rPr>
        <w:t>Tổ chức thực hiện</w:t>
      </w:r>
    </w:p>
    <w:p w:rsidR="00000966" w:rsidRDefault="00B14A64" w:rsidP="006E29F1">
      <w:pPr>
        <w:spacing w:before="120" w:line="360" w:lineRule="exact"/>
        <w:ind w:firstLine="567"/>
        <w:jc w:val="both"/>
        <w:rPr>
          <w:szCs w:val="28"/>
        </w:rPr>
      </w:pPr>
      <w:r>
        <w:rPr>
          <w:bCs/>
          <w:lang w:val="af-ZA"/>
        </w:rPr>
        <w:t>1</w:t>
      </w:r>
      <w:r w:rsidR="008F2177">
        <w:rPr>
          <w:bCs/>
          <w:lang w:val="af-ZA"/>
        </w:rPr>
        <w:t xml:space="preserve">. </w:t>
      </w:r>
      <w:r w:rsidR="00000966" w:rsidRPr="006E29F1">
        <w:rPr>
          <w:bCs/>
          <w:lang w:val="af-ZA"/>
        </w:rPr>
        <w:t>Các</w:t>
      </w:r>
      <w:r w:rsidR="00000966" w:rsidRPr="006E29F1">
        <w:rPr>
          <w:b/>
          <w:bCs/>
          <w:lang w:val="af-ZA"/>
        </w:rPr>
        <w:t xml:space="preserve"> </w:t>
      </w:r>
      <w:r w:rsidR="00000966" w:rsidRPr="006E29F1">
        <w:rPr>
          <w:bCs/>
          <w:lang w:val="af-ZA"/>
        </w:rPr>
        <w:t>định mức quy định tại Quyết định này</w:t>
      </w:r>
      <w:r w:rsidR="00000966">
        <w:rPr>
          <w:bCs/>
          <w:lang w:val="af-ZA"/>
        </w:rPr>
        <w:t xml:space="preserve"> là cơ sở để</w:t>
      </w:r>
      <w:r w:rsidR="00000966" w:rsidRPr="006E29F1">
        <w:rPr>
          <w:bCs/>
          <w:lang w:val="af-ZA"/>
        </w:rPr>
        <w:t xml:space="preserve"> </w:t>
      </w:r>
      <w:r w:rsidR="00000966" w:rsidRPr="006E29F1">
        <w:rPr>
          <w:szCs w:val="28"/>
        </w:rPr>
        <w:t xml:space="preserve">Sở Kế hoạch và Đầu tư tham mưu UBND tỉnh giá trị cam kết hỗ trợ cho doanh nghiệp đầu tư theo </w:t>
      </w:r>
      <w:r w:rsidR="00000966" w:rsidRPr="006E29F1">
        <w:rPr>
          <w:szCs w:val="28"/>
          <w:lang w:val="vi-VN"/>
        </w:rPr>
        <w:t>Nghị định số 57/2018/NĐ-CP</w:t>
      </w:r>
      <w:r w:rsidR="00000966" w:rsidRPr="006E29F1">
        <w:rPr>
          <w:szCs w:val="28"/>
        </w:rPr>
        <w:t>;</w:t>
      </w:r>
      <w:r w:rsidR="00000966" w:rsidRPr="006E29F1">
        <w:rPr>
          <w:bCs/>
          <w:lang w:val="af-ZA"/>
        </w:rPr>
        <w:t xml:space="preserve"> </w:t>
      </w:r>
      <w:r w:rsidR="00000966" w:rsidRPr="006E29F1">
        <w:rPr>
          <w:bCs/>
          <w:szCs w:val="28"/>
          <w:lang w:val="af-ZA"/>
        </w:rPr>
        <w:t>Sở Nông nghiệp và Phát triển nông thôn tính toán giá trị nghiệm thu công trình</w:t>
      </w:r>
      <w:r w:rsidR="005F2484">
        <w:rPr>
          <w:bCs/>
          <w:szCs w:val="28"/>
          <w:lang w:val="af-ZA"/>
        </w:rPr>
        <w:t xml:space="preserve">, </w:t>
      </w:r>
      <w:r w:rsidR="00000966" w:rsidRPr="006E29F1">
        <w:rPr>
          <w:bCs/>
          <w:szCs w:val="28"/>
          <w:lang w:val="af-ZA"/>
        </w:rPr>
        <w:t>dự án được hỗ trợ đầu tư tại</w:t>
      </w:r>
      <w:r w:rsidR="00000966" w:rsidRPr="006E29F1">
        <w:rPr>
          <w:szCs w:val="28"/>
          <w:lang w:val="vi-VN"/>
        </w:rPr>
        <w:t xml:space="preserve"> Nghị định số 57/2018/NĐ-CP </w:t>
      </w:r>
      <w:r w:rsidR="00000966" w:rsidRPr="006E29F1">
        <w:rPr>
          <w:szCs w:val="28"/>
        </w:rPr>
        <w:t xml:space="preserve">cho doanh nghiệp, trường hợp giá trị nghiệm thu doanh nghiệp đề nghị thấp hơn giá trị nghiệm thu tính toán theo các định mức này thì </w:t>
      </w:r>
      <w:r w:rsidR="00000966" w:rsidRPr="006E29F1">
        <w:rPr>
          <w:bCs/>
          <w:szCs w:val="28"/>
          <w:lang w:val="af-ZA"/>
        </w:rPr>
        <w:t>Sở Nông nghiệp và Phát triển nông thôn</w:t>
      </w:r>
      <w:r w:rsidR="00000966" w:rsidRPr="006E29F1">
        <w:rPr>
          <w:szCs w:val="28"/>
        </w:rPr>
        <w:t xml:space="preserve"> căn cứ hồ sơ nghiệm thu của </w:t>
      </w:r>
      <w:r w:rsidR="005F2484">
        <w:rPr>
          <w:szCs w:val="28"/>
        </w:rPr>
        <w:t>doanh nghiệp</w:t>
      </w:r>
      <w:r w:rsidR="00000966" w:rsidRPr="006E29F1">
        <w:rPr>
          <w:szCs w:val="28"/>
        </w:rPr>
        <w:t xml:space="preserve"> để tính toán giá trị nghiệm thu.</w:t>
      </w:r>
    </w:p>
    <w:p w:rsidR="00B14A64" w:rsidRPr="006E29F1" w:rsidRDefault="00B14A64" w:rsidP="00B14A64">
      <w:pPr>
        <w:snapToGrid w:val="0"/>
        <w:spacing w:before="120" w:line="360" w:lineRule="exact"/>
        <w:ind w:firstLine="561"/>
        <w:jc w:val="both"/>
        <w:rPr>
          <w:spacing w:val="-4"/>
        </w:rPr>
      </w:pPr>
      <w:r>
        <w:rPr>
          <w:spacing w:val="-4"/>
          <w:szCs w:val="28"/>
          <w:lang w:val="af-ZA"/>
        </w:rPr>
        <w:t xml:space="preserve">2. </w:t>
      </w:r>
      <w:r w:rsidRPr="006E29F1">
        <w:rPr>
          <w:spacing w:val="-4"/>
          <w:szCs w:val="28"/>
          <w:lang w:val="af-ZA"/>
        </w:rPr>
        <w:t xml:space="preserve">Trong quá trình thực hiện Quyết định này, nếu phát sinh vướng mắc đề nghị các cơ quan, tổ chức, đơn vị và doanh nghiệp có ý kiến bằng văn bản gửi về </w:t>
      </w:r>
      <w:r w:rsidRPr="006E29F1">
        <w:rPr>
          <w:spacing w:val="-4"/>
          <w:szCs w:val="28"/>
        </w:rPr>
        <w:t xml:space="preserve">Sở Kế hoạch và Đầu tư để tổng hợp, báo cáo </w:t>
      </w:r>
      <w:r>
        <w:rPr>
          <w:spacing w:val="-4"/>
          <w:lang w:val="af-ZA"/>
        </w:rPr>
        <w:t>Ủy ban nhân dân</w:t>
      </w:r>
      <w:r w:rsidRPr="00F350CA">
        <w:rPr>
          <w:spacing w:val="-4"/>
          <w:lang w:val="af-ZA"/>
        </w:rPr>
        <w:t xml:space="preserve"> </w:t>
      </w:r>
      <w:r w:rsidRPr="006E29F1">
        <w:rPr>
          <w:spacing w:val="-4"/>
          <w:szCs w:val="28"/>
        </w:rPr>
        <w:t xml:space="preserve">tỉnh </w:t>
      </w:r>
      <w:r w:rsidRPr="006E29F1">
        <w:rPr>
          <w:spacing w:val="-4"/>
          <w:lang w:val="af-ZA"/>
        </w:rPr>
        <w:t>sửa đổi, bổ sung cho phù hợp.</w:t>
      </w:r>
    </w:p>
    <w:p w:rsidR="00B14A64" w:rsidRDefault="00B14A64" w:rsidP="00B14A64">
      <w:pPr>
        <w:spacing w:before="240" w:line="360" w:lineRule="exact"/>
        <w:ind w:firstLine="567"/>
        <w:jc w:val="both"/>
        <w:rPr>
          <w:spacing w:val="-4"/>
          <w:lang w:val="af-ZA"/>
        </w:rPr>
      </w:pPr>
      <w:r w:rsidRPr="006E29F1">
        <w:rPr>
          <w:b/>
          <w:bCs/>
          <w:lang w:val="af-ZA"/>
        </w:rPr>
        <w:t xml:space="preserve">Điều </w:t>
      </w:r>
      <w:r>
        <w:rPr>
          <w:b/>
          <w:bCs/>
          <w:lang w:val="af-ZA"/>
        </w:rPr>
        <w:t>4</w:t>
      </w:r>
      <w:r w:rsidRPr="006E29F1">
        <w:rPr>
          <w:b/>
          <w:bCs/>
          <w:lang w:val="af-ZA"/>
        </w:rPr>
        <w:t xml:space="preserve">. </w:t>
      </w:r>
      <w:r w:rsidRPr="00F350CA">
        <w:rPr>
          <w:spacing w:val="-4"/>
          <w:lang w:val="af-ZA"/>
        </w:rPr>
        <w:t xml:space="preserve">Chánh Văn phòng </w:t>
      </w:r>
      <w:r>
        <w:rPr>
          <w:spacing w:val="-4"/>
          <w:lang w:val="af-ZA"/>
        </w:rPr>
        <w:t>Ủy ban nhân dân</w:t>
      </w:r>
      <w:r w:rsidRPr="00F350CA">
        <w:rPr>
          <w:spacing w:val="-4"/>
          <w:lang w:val="af-ZA"/>
        </w:rPr>
        <w:t xml:space="preserve"> tỉnh</w:t>
      </w:r>
      <w:r w:rsidR="009C2453">
        <w:rPr>
          <w:spacing w:val="-4"/>
          <w:lang w:val="af-ZA"/>
        </w:rPr>
        <w:t xml:space="preserve">; </w:t>
      </w:r>
      <w:r w:rsidRPr="00F350CA">
        <w:rPr>
          <w:spacing w:val="-4"/>
          <w:lang w:val="af-ZA"/>
        </w:rPr>
        <w:t xml:space="preserve">Thủ trưởng các cơ quan chuyên môn trực thuộc </w:t>
      </w:r>
      <w:r>
        <w:rPr>
          <w:spacing w:val="-4"/>
          <w:lang w:val="af-ZA"/>
        </w:rPr>
        <w:t>Ủy ban nhân dân</w:t>
      </w:r>
      <w:r w:rsidRPr="00F350CA">
        <w:rPr>
          <w:spacing w:val="-4"/>
          <w:lang w:val="af-ZA"/>
        </w:rPr>
        <w:t xml:space="preserve"> tỉnh; Chủ tịch </w:t>
      </w:r>
      <w:r>
        <w:rPr>
          <w:spacing w:val="-4"/>
          <w:lang w:val="af-ZA"/>
        </w:rPr>
        <w:t>Ủy ban nhân dân</w:t>
      </w:r>
      <w:r w:rsidRPr="00F350CA">
        <w:rPr>
          <w:spacing w:val="-4"/>
          <w:lang w:val="af-ZA"/>
        </w:rPr>
        <w:t xml:space="preserve"> các huyện, thị xã</w:t>
      </w:r>
      <w:r w:rsidR="009C2453">
        <w:rPr>
          <w:spacing w:val="-4"/>
          <w:lang w:val="af-ZA"/>
        </w:rPr>
        <w:t xml:space="preserve">, thành phố Huế </w:t>
      </w:r>
      <w:r w:rsidRPr="00F350CA">
        <w:rPr>
          <w:spacing w:val="-4"/>
          <w:lang w:val="af-ZA"/>
        </w:rPr>
        <w:t>và Thủ trưởng các đơn vị, tổ chức, cá nhân liên quan chịu trách nhiệm thi hành Quyết định này./.</w:t>
      </w:r>
    </w:p>
    <w:p w:rsidR="0013554B" w:rsidRDefault="0013554B" w:rsidP="00F350CA">
      <w:pPr>
        <w:spacing w:line="360" w:lineRule="exact"/>
        <w:ind w:firstLine="560"/>
        <w:jc w:val="both"/>
        <w:rPr>
          <w:lang w:val="af-ZA"/>
        </w:rPr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13554B" w:rsidRPr="00936CD1" w:rsidTr="00522DDC">
        <w:tc>
          <w:tcPr>
            <w:tcW w:w="4536" w:type="dxa"/>
          </w:tcPr>
          <w:p w:rsidR="0013554B" w:rsidRPr="0013554B" w:rsidRDefault="0013554B" w:rsidP="00003680">
            <w:pPr>
              <w:jc w:val="both"/>
              <w:rPr>
                <w:b/>
                <w:i/>
                <w:sz w:val="24"/>
                <w:lang w:val="af-ZA"/>
              </w:rPr>
            </w:pPr>
            <w:r w:rsidRPr="0013554B">
              <w:rPr>
                <w:b/>
                <w:i/>
                <w:sz w:val="24"/>
                <w:lang w:val="af-ZA"/>
              </w:rPr>
              <w:t>Nơi nhận:</w:t>
            </w:r>
          </w:p>
          <w:p w:rsidR="0013554B" w:rsidRDefault="0013554B" w:rsidP="00003680">
            <w:pPr>
              <w:ind w:hanging="108"/>
              <w:jc w:val="both"/>
              <w:rPr>
                <w:sz w:val="22"/>
                <w:szCs w:val="22"/>
                <w:lang w:val="af-ZA"/>
              </w:rPr>
            </w:pPr>
            <w:r>
              <w:rPr>
                <w:sz w:val="22"/>
                <w:szCs w:val="22"/>
                <w:lang w:val="af-ZA"/>
              </w:rPr>
              <w:t xml:space="preserve">- Như Điều </w:t>
            </w:r>
            <w:r w:rsidR="00F350CA">
              <w:rPr>
                <w:sz w:val="22"/>
                <w:szCs w:val="22"/>
                <w:lang w:val="af-ZA"/>
              </w:rPr>
              <w:t>4</w:t>
            </w:r>
            <w:r w:rsidRPr="0013554B">
              <w:rPr>
                <w:sz w:val="22"/>
                <w:szCs w:val="22"/>
                <w:lang w:val="af-ZA"/>
              </w:rPr>
              <w:t>;</w:t>
            </w:r>
          </w:p>
          <w:p w:rsidR="005F2484" w:rsidRDefault="005F2484" w:rsidP="00003680">
            <w:pPr>
              <w:ind w:hanging="108"/>
              <w:jc w:val="both"/>
              <w:rPr>
                <w:sz w:val="22"/>
                <w:szCs w:val="22"/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- Bộ Kế hoạch và Đầu tư;</w:t>
            </w:r>
          </w:p>
          <w:p w:rsidR="005F2484" w:rsidRPr="0013554B" w:rsidRDefault="005F2484" w:rsidP="005F2484">
            <w:pPr>
              <w:ind w:hanging="108"/>
              <w:jc w:val="both"/>
              <w:rPr>
                <w:sz w:val="22"/>
                <w:szCs w:val="22"/>
                <w:lang w:val="af-ZA"/>
              </w:rPr>
            </w:pPr>
            <w:r w:rsidRPr="00545BCF">
              <w:rPr>
                <w:sz w:val="22"/>
                <w:lang w:val="af-ZA"/>
              </w:rPr>
              <w:t xml:space="preserve">- </w:t>
            </w:r>
            <w:r>
              <w:rPr>
                <w:sz w:val="22"/>
                <w:lang w:val="af-ZA"/>
              </w:rPr>
              <w:t xml:space="preserve">TVTU, </w:t>
            </w:r>
            <w:r w:rsidRPr="00545BCF">
              <w:rPr>
                <w:sz w:val="22"/>
                <w:lang w:val="af-ZA"/>
              </w:rPr>
              <w:t>TT</w:t>
            </w:r>
            <w:r>
              <w:rPr>
                <w:sz w:val="22"/>
                <w:lang w:val="af-ZA"/>
              </w:rPr>
              <w:t>.</w:t>
            </w:r>
            <w:r w:rsidRPr="00545BCF">
              <w:rPr>
                <w:sz w:val="22"/>
                <w:lang w:val="af-ZA"/>
              </w:rPr>
              <w:t>HĐND tỉnh;</w:t>
            </w:r>
          </w:p>
          <w:p w:rsidR="005F2484" w:rsidRDefault="005F2484" w:rsidP="00003680">
            <w:pPr>
              <w:ind w:hanging="108"/>
              <w:jc w:val="both"/>
              <w:rPr>
                <w:sz w:val="22"/>
                <w:szCs w:val="22"/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- Đoàn ĐBQH tỉnh;</w:t>
            </w:r>
          </w:p>
          <w:p w:rsidR="00544910" w:rsidRDefault="00544910" w:rsidP="00003680">
            <w:pPr>
              <w:ind w:hanging="108"/>
              <w:jc w:val="both"/>
              <w:rPr>
                <w:sz w:val="22"/>
                <w:szCs w:val="22"/>
                <w:lang w:val="af-ZA"/>
              </w:rPr>
            </w:pPr>
            <w:r>
              <w:rPr>
                <w:sz w:val="22"/>
                <w:szCs w:val="22"/>
                <w:lang w:val="af-ZA"/>
              </w:rPr>
              <w:t xml:space="preserve">- Cục kiểm tra VBQPPL </w:t>
            </w:r>
            <w:r w:rsidR="005F2484">
              <w:rPr>
                <w:sz w:val="22"/>
                <w:szCs w:val="22"/>
                <w:lang w:val="af-ZA"/>
              </w:rPr>
              <w:t>(</w:t>
            </w:r>
            <w:r>
              <w:rPr>
                <w:sz w:val="22"/>
                <w:szCs w:val="22"/>
                <w:lang w:val="af-ZA"/>
              </w:rPr>
              <w:t>Bộ Tư pháp</w:t>
            </w:r>
            <w:r w:rsidR="005F2484">
              <w:rPr>
                <w:sz w:val="22"/>
                <w:szCs w:val="22"/>
                <w:lang w:val="af-ZA"/>
              </w:rPr>
              <w:t>)</w:t>
            </w:r>
            <w:r>
              <w:rPr>
                <w:sz w:val="22"/>
                <w:szCs w:val="22"/>
                <w:lang w:val="af-ZA"/>
              </w:rPr>
              <w:t>;</w:t>
            </w:r>
          </w:p>
          <w:p w:rsidR="00687DEB" w:rsidRDefault="0013554B" w:rsidP="00687DEB">
            <w:pPr>
              <w:ind w:hanging="108"/>
              <w:jc w:val="both"/>
              <w:rPr>
                <w:sz w:val="22"/>
                <w:szCs w:val="22"/>
                <w:lang w:val="af-ZA"/>
              </w:rPr>
            </w:pPr>
            <w:r w:rsidRPr="0013554B">
              <w:rPr>
                <w:sz w:val="22"/>
                <w:szCs w:val="22"/>
                <w:lang w:val="af-ZA"/>
              </w:rPr>
              <w:t>- CT và các PCT UBND tỉnh;</w:t>
            </w:r>
          </w:p>
          <w:p w:rsidR="00A7069F" w:rsidRDefault="00687DEB" w:rsidP="00A7069F">
            <w:pPr>
              <w:ind w:hanging="108"/>
              <w:jc w:val="both"/>
              <w:rPr>
                <w:sz w:val="22"/>
                <w:szCs w:val="22"/>
              </w:rPr>
            </w:pPr>
            <w:r w:rsidRPr="00AE0215">
              <w:rPr>
                <w:sz w:val="22"/>
                <w:szCs w:val="22"/>
              </w:rPr>
              <w:t>- Các sở, ban, ngành, đoàn thể cấp tỉnh;</w:t>
            </w:r>
          </w:p>
          <w:p w:rsidR="00A7069F" w:rsidRPr="00A7069F" w:rsidRDefault="00A7069F" w:rsidP="00A7069F">
            <w:pPr>
              <w:ind w:hanging="108"/>
              <w:jc w:val="both"/>
              <w:rPr>
                <w:sz w:val="22"/>
                <w:szCs w:val="22"/>
              </w:rPr>
            </w:pPr>
            <w:r w:rsidRPr="00AE0215">
              <w:rPr>
                <w:spacing w:val="-6"/>
                <w:sz w:val="22"/>
                <w:szCs w:val="22"/>
              </w:rPr>
              <w:t xml:space="preserve">- TT HĐND, UBND các huyện, thị xã và </w:t>
            </w:r>
            <w:r w:rsidR="00082A74">
              <w:rPr>
                <w:spacing w:val="-6"/>
                <w:sz w:val="22"/>
                <w:szCs w:val="22"/>
              </w:rPr>
              <w:t>TP</w:t>
            </w:r>
            <w:r w:rsidRPr="00AE0215">
              <w:rPr>
                <w:spacing w:val="-6"/>
                <w:sz w:val="22"/>
                <w:szCs w:val="22"/>
              </w:rPr>
              <w:t xml:space="preserve"> Huế;</w:t>
            </w:r>
          </w:p>
          <w:p w:rsidR="00544910" w:rsidRDefault="00544910" w:rsidP="00545BCF">
            <w:pPr>
              <w:ind w:hanging="108"/>
              <w:jc w:val="both"/>
              <w:rPr>
                <w:sz w:val="22"/>
                <w:szCs w:val="22"/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- Công báo tỉnh</w:t>
            </w:r>
            <w:r w:rsidR="005F2484">
              <w:rPr>
                <w:sz w:val="22"/>
                <w:szCs w:val="22"/>
                <w:lang w:val="af-ZA"/>
              </w:rPr>
              <w:t>, Cổng TTĐT tỉnh</w:t>
            </w:r>
            <w:r>
              <w:rPr>
                <w:sz w:val="22"/>
                <w:szCs w:val="22"/>
                <w:lang w:val="af-ZA"/>
              </w:rPr>
              <w:t>;</w:t>
            </w:r>
          </w:p>
          <w:p w:rsidR="00544910" w:rsidRDefault="00544910" w:rsidP="00545BCF">
            <w:pPr>
              <w:ind w:hanging="108"/>
              <w:jc w:val="both"/>
              <w:rPr>
                <w:sz w:val="22"/>
                <w:szCs w:val="22"/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-</w:t>
            </w:r>
            <w:r w:rsidR="00ED2EB5">
              <w:rPr>
                <w:sz w:val="22"/>
                <w:szCs w:val="22"/>
                <w:lang w:val="af-ZA"/>
              </w:rPr>
              <w:t xml:space="preserve"> Báo Thừa Thiên Huế</w:t>
            </w:r>
            <w:r>
              <w:rPr>
                <w:sz w:val="22"/>
                <w:szCs w:val="22"/>
                <w:lang w:val="af-ZA"/>
              </w:rPr>
              <w:t>;</w:t>
            </w:r>
          </w:p>
          <w:p w:rsidR="00544910" w:rsidRDefault="00ED2EB5" w:rsidP="00545BCF">
            <w:pPr>
              <w:ind w:hanging="108"/>
              <w:jc w:val="both"/>
              <w:rPr>
                <w:sz w:val="22"/>
                <w:szCs w:val="22"/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- Website Chính phủ;</w:t>
            </w:r>
          </w:p>
          <w:p w:rsidR="00545BCF" w:rsidRPr="00545BCF" w:rsidRDefault="00545BCF" w:rsidP="00545BCF">
            <w:pPr>
              <w:ind w:hanging="108"/>
              <w:jc w:val="both"/>
              <w:rPr>
                <w:sz w:val="22"/>
                <w:szCs w:val="22"/>
                <w:lang w:val="af-ZA"/>
              </w:rPr>
            </w:pPr>
            <w:r>
              <w:rPr>
                <w:sz w:val="22"/>
                <w:szCs w:val="22"/>
                <w:lang w:val="vi-VN"/>
              </w:rPr>
              <w:t>- VP: LĐ và các CV;</w:t>
            </w:r>
          </w:p>
          <w:p w:rsidR="0013554B" w:rsidRPr="00545BCF" w:rsidRDefault="0013554B" w:rsidP="002B5927">
            <w:pPr>
              <w:ind w:hanging="108"/>
              <w:jc w:val="both"/>
              <w:rPr>
                <w:sz w:val="22"/>
                <w:lang w:val="af-ZA"/>
              </w:rPr>
            </w:pPr>
            <w:r w:rsidRPr="00545BCF">
              <w:rPr>
                <w:sz w:val="22"/>
                <w:szCs w:val="22"/>
                <w:lang w:val="af-ZA"/>
              </w:rPr>
              <w:t xml:space="preserve">- Lưu: VT, </w:t>
            </w:r>
            <w:r w:rsidR="002B5927">
              <w:rPr>
                <w:sz w:val="22"/>
                <w:szCs w:val="22"/>
                <w:lang w:val="af-ZA"/>
              </w:rPr>
              <w:t>T</w:t>
            </w:r>
            <w:r w:rsidR="00545BCF" w:rsidRPr="00545BCF">
              <w:rPr>
                <w:sz w:val="22"/>
                <w:szCs w:val="22"/>
                <w:lang w:val="af-ZA"/>
              </w:rPr>
              <w:t>H</w:t>
            </w:r>
            <w:r w:rsidRPr="00545BCF">
              <w:rPr>
                <w:sz w:val="22"/>
                <w:szCs w:val="22"/>
                <w:lang w:val="af-ZA"/>
              </w:rPr>
              <w:t>.</w:t>
            </w:r>
          </w:p>
        </w:tc>
        <w:tc>
          <w:tcPr>
            <w:tcW w:w="4536" w:type="dxa"/>
          </w:tcPr>
          <w:p w:rsidR="001E257B" w:rsidRPr="00522DDC" w:rsidRDefault="001E257B" w:rsidP="00522DDC">
            <w:pPr>
              <w:jc w:val="center"/>
              <w:rPr>
                <w:b/>
                <w:szCs w:val="26"/>
              </w:rPr>
            </w:pPr>
            <w:r w:rsidRPr="00522DDC">
              <w:rPr>
                <w:b/>
                <w:szCs w:val="26"/>
              </w:rPr>
              <w:t>TM.</w:t>
            </w:r>
            <w:r w:rsidR="00950366" w:rsidRPr="00522DDC">
              <w:rPr>
                <w:b/>
                <w:szCs w:val="26"/>
              </w:rPr>
              <w:t xml:space="preserve"> </w:t>
            </w:r>
            <w:r w:rsidRPr="00522DDC">
              <w:rPr>
                <w:b/>
                <w:szCs w:val="26"/>
              </w:rPr>
              <w:t xml:space="preserve">ỦY BAN NHÂN DÂN </w:t>
            </w:r>
          </w:p>
          <w:p w:rsidR="0013554B" w:rsidRPr="00522DDC" w:rsidRDefault="0013554B" w:rsidP="00003680">
            <w:pPr>
              <w:jc w:val="center"/>
              <w:rPr>
                <w:b/>
                <w:szCs w:val="26"/>
              </w:rPr>
            </w:pPr>
            <w:r w:rsidRPr="00522DDC">
              <w:rPr>
                <w:b/>
                <w:szCs w:val="26"/>
              </w:rPr>
              <w:t>CHỦ TỊCH</w:t>
            </w:r>
          </w:p>
          <w:p w:rsidR="0013554B" w:rsidRDefault="0013554B" w:rsidP="00003680">
            <w:pPr>
              <w:jc w:val="center"/>
              <w:rPr>
                <w:b/>
                <w:sz w:val="26"/>
                <w:szCs w:val="26"/>
              </w:rPr>
            </w:pPr>
          </w:p>
          <w:p w:rsidR="007B10E7" w:rsidRDefault="007B10E7" w:rsidP="00003680">
            <w:pPr>
              <w:jc w:val="center"/>
              <w:rPr>
                <w:b/>
                <w:sz w:val="26"/>
                <w:szCs w:val="26"/>
              </w:rPr>
            </w:pPr>
          </w:p>
          <w:p w:rsidR="007B10E7" w:rsidRDefault="007B10E7" w:rsidP="00003680">
            <w:pPr>
              <w:jc w:val="center"/>
              <w:rPr>
                <w:b/>
                <w:sz w:val="26"/>
                <w:szCs w:val="26"/>
              </w:rPr>
            </w:pPr>
          </w:p>
          <w:p w:rsidR="006F73B7" w:rsidRDefault="006F73B7" w:rsidP="00003680">
            <w:pPr>
              <w:jc w:val="center"/>
              <w:rPr>
                <w:b/>
                <w:sz w:val="26"/>
                <w:szCs w:val="26"/>
              </w:rPr>
            </w:pPr>
          </w:p>
          <w:p w:rsidR="007B10E7" w:rsidRDefault="007B10E7" w:rsidP="00003680">
            <w:pPr>
              <w:jc w:val="center"/>
              <w:rPr>
                <w:b/>
                <w:sz w:val="26"/>
                <w:szCs w:val="26"/>
              </w:rPr>
            </w:pPr>
          </w:p>
          <w:p w:rsidR="007B10E7" w:rsidRDefault="007B10E7" w:rsidP="00003680">
            <w:pPr>
              <w:jc w:val="center"/>
              <w:rPr>
                <w:b/>
                <w:sz w:val="26"/>
                <w:szCs w:val="26"/>
              </w:rPr>
            </w:pPr>
          </w:p>
          <w:p w:rsidR="007B10E7" w:rsidRPr="00936CD1" w:rsidRDefault="007B10E7" w:rsidP="00003680">
            <w:pPr>
              <w:jc w:val="center"/>
              <w:rPr>
                <w:b/>
                <w:sz w:val="26"/>
                <w:szCs w:val="26"/>
              </w:rPr>
            </w:pPr>
            <w:r w:rsidRPr="00AE0215">
              <w:rPr>
                <w:b/>
                <w:lang w:val="pt-BR"/>
              </w:rPr>
              <w:t>Phan Ngọc Thọ</w:t>
            </w:r>
          </w:p>
        </w:tc>
      </w:tr>
    </w:tbl>
    <w:p w:rsidR="000363AD" w:rsidRDefault="000363AD" w:rsidP="00950366">
      <w:pPr>
        <w:spacing w:line="252" w:lineRule="auto"/>
        <w:ind w:firstLine="560"/>
        <w:jc w:val="both"/>
        <w:rPr>
          <w:lang w:val="af-ZA"/>
        </w:rPr>
      </w:pPr>
    </w:p>
    <w:sectPr w:rsidR="000363AD" w:rsidSect="00600F9E">
      <w:headerReference w:type="default" r:id="rId13"/>
      <w:footerReference w:type="even" r:id="rId14"/>
      <w:pgSz w:w="11907" w:h="16840" w:code="9"/>
      <w:pgMar w:top="1134" w:right="1134" w:bottom="1134" w:left="1701" w:header="675" w:footer="675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3F" w:rsidRDefault="00C4723F">
      <w:r>
        <w:separator/>
      </w:r>
    </w:p>
  </w:endnote>
  <w:endnote w:type="continuationSeparator" w:id="0">
    <w:p w:rsidR="00C4723F" w:rsidRDefault="00C4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13" w:rsidRDefault="00EC7313" w:rsidP="001E257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C7313" w:rsidRDefault="00EC7313" w:rsidP="001E257B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3F" w:rsidRDefault="00C4723F">
      <w:r>
        <w:separator/>
      </w:r>
    </w:p>
  </w:footnote>
  <w:footnote w:type="continuationSeparator" w:id="0">
    <w:p w:rsidR="00C4723F" w:rsidRDefault="00C47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143033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B14A64" w:rsidRPr="00B873D6" w:rsidRDefault="00B14A64">
        <w:pPr>
          <w:pStyle w:val="Header"/>
          <w:jc w:val="center"/>
          <w:rPr>
            <w:sz w:val="24"/>
          </w:rPr>
        </w:pPr>
        <w:r w:rsidRPr="00B873D6">
          <w:rPr>
            <w:sz w:val="24"/>
          </w:rPr>
          <w:fldChar w:fldCharType="begin"/>
        </w:r>
        <w:r w:rsidRPr="00B873D6">
          <w:rPr>
            <w:sz w:val="24"/>
          </w:rPr>
          <w:instrText xml:space="preserve"> PAGE   \* MERGEFORMAT </w:instrText>
        </w:r>
        <w:r w:rsidRPr="00B873D6">
          <w:rPr>
            <w:sz w:val="24"/>
          </w:rPr>
          <w:fldChar w:fldCharType="separate"/>
        </w:r>
        <w:r w:rsidR="002A41F1">
          <w:rPr>
            <w:noProof/>
            <w:sz w:val="24"/>
          </w:rPr>
          <w:t>2</w:t>
        </w:r>
        <w:r w:rsidRPr="00B873D6">
          <w:rPr>
            <w:noProof/>
            <w:sz w:val="24"/>
          </w:rPr>
          <w:fldChar w:fldCharType="end"/>
        </w:r>
      </w:p>
    </w:sdtContent>
  </w:sdt>
  <w:p w:rsidR="00B14A64" w:rsidRDefault="00B14A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D4675"/>
    <w:multiLevelType w:val="hybridMultilevel"/>
    <w:tmpl w:val="FA16AB90"/>
    <w:lvl w:ilvl="0" w:tplc="E2BCC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E0"/>
    <w:rsid w:val="00000966"/>
    <w:rsid w:val="00003680"/>
    <w:rsid w:val="00025BAC"/>
    <w:rsid w:val="000363AD"/>
    <w:rsid w:val="0005208E"/>
    <w:rsid w:val="000626B7"/>
    <w:rsid w:val="0006729B"/>
    <w:rsid w:val="0007357D"/>
    <w:rsid w:val="000779F1"/>
    <w:rsid w:val="00082A74"/>
    <w:rsid w:val="00091CDD"/>
    <w:rsid w:val="00097506"/>
    <w:rsid w:val="000B360A"/>
    <w:rsid w:val="000B41EE"/>
    <w:rsid w:val="000C408D"/>
    <w:rsid w:val="000C7E8B"/>
    <w:rsid w:val="000E4B9D"/>
    <w:rsid w:val="001033DE"/>
    <w:rsid w:val="00115C3D"/>
    <w:rsid w:val="001227A1"/>
    <w:rsid w:val="0013554B"/>
    <w:rsid w:val="00145A94"/>
    <w:rsid w:val="00146806"/>
    <w:rsid w:val="0015551C"/>
    <w:rsid w:val="001557F6"/>
    <w:rsid w:val="00157FEE"/>
    <w:rsid w:val="001614A3"/>
    <w:rsid w:val="001715E4"/>
    <w:rsid w:val="00191855"/>
    <w:rsid w:val="00192906"/>
    <w:rsid w:val="001A7B18"/>
    <w:rsid w:val="001B2E41"/>
    <w:rsid w:val="001B54FF"/>
    <w:rsid w:val="001B73BE"/>
    <w:rsid w:val="001C48E2"/>
    <w:rsid w:val="001C627C"/>
    <w:rsid w:val="001D7F26"/>
    <w:rsid w:val="001E257B"/>
    <w:rsid w:val="001E4267"/>
    <w:rsid w:val="001F37C0"/>
    <w:rsid w:val="00202FE8"/>
    <w:rsid w:val="00205E48"/>
    <w:rsid w:val="00206EF6"/>
    <w:rsid w:val="00241B6E"/>
    <w:rsid w:val="00246E38"/>
    <w:rsid w:val="00252343"/>
    <w:rsid w:val="00263604"/>
    <w:rsid w:val="00270D0E"/>
    <w:rsid w:val="0029237D"/>
    <w:rsid w:val="0029718F"/>
    <w:rsid w:val="002A41F1"/>
    <w:rsid w:val="002B0204"/>
    <w:rsid w:val="002B5927"/>
    <w:rsid w:val="002C13B8"/>
    <w:rsid w:val="002C5309"/>
    <w:rsid w:val="002D234B"/>
    <w:rsid w:val="002D2A12"/>
    <w:rsid w:val="002D790B"/>
    <w:rsid w:val="002E59AB"/>
    <w:rsid w:val="002F492A"/>
    <w:rsid w:val="00324D52"/>
    <w:rsid w:val="0032754A"/>
    <w:rsid w:val="00331ECB"/>
    <w:rsid w:val="00332FB3"/>
    <w:rsid w:val="003342D5"/>
    <w:rsid w:val="00336665"/>
    <w:rsid w:val="0034236D"/>
    <w:rsid w:val="003508EB"/>
    <w:rsid w:val="00385E91"/>
    <w:rsid w:val="00392066"/>
    <w:rsid w:val="003941D6"/>
    <w:rsid w:val="003C0EF9"/>
    <w:rsid w:val="003C6735"/>
    <w:rsid w:val="003D3FE9"/>
    <w:rsid w:val="003E5C2E"/>
    <w:rsid w:val="004114C7"/>
    <w:rsid w:val="00416214"/>
    <w:rsid w:val="0042025E"/>
    <w:rsid w:val="00431740"/>
    <w:rsid w:val="0043331C"/>
    <w:rsid w:val="00435962"/>
    <w:rsid w:val="00441009"/>
    <w:rsid w:val="00453FB6"/>
    <w:rsid w:val="00462A7A"/>
    <w:rsid w:val="00465311"/>
    <w:rsid w:val="0047417B"/>
    <w:rsid w:val="00477D4F"/>
    <w:rsid w:val="00482710"/>
    <w:rsid w:val="00482937"/>
    <w:rsid w:val="004A26E1"/>
    <w:rsid w:val="004A4BFC"/>
    <w:rsid w:val="004B0324"/>
    <w:rsid w:val="004C26BE"/>
    <w:rsid w:val="004D139C"/>
    <w:rsid w:val="004E1124"/>
    <w:rsid w:val="005076B5"/>
    <w:rsid w:val="00511844"/>
    <w:rsid w:val="00511EBD"/>
    <w:rsid w:val="00512F24"/>
    <w:rsid w:val="00515038"/>
    <w:rsid w:val="00521F31"/>
    <w:rsid w:val="00522DDC"/>
    <w:rsid w:val="005248F6"/>
    <w:rsid w:val="005336E4"/>
    <w:rsid w:val="00544910"/>
    <w:rsid w:val="00545BCF"/>
    <w:rsid w:val="005505BA"/>
    <w:rsid w:val="00552BC3"/>
    <w:rsid w:val="00552F5F"/>
    <w:rsid w:val="005570C0"/>
    <w:rsid w:val="005646B8"/>
    <w:rsid w:val="0056655D"/>
    <w:rsid w:val="00570306"/>
    <w:rsid w:val="005734F1"/>
    <w:rsid w:val="00591D99"/>
    <w:rsid w:val="00592DC2"/>
    <w:rsid w:val="005A7B92"/>
    <w:rsid w:val="005B30BD"/>
    <w:rsid w:val="005B5ABD"/>
    <w:rsid w:val="005B6E50"/>
    <w:rsid w:val="005C35FE"/>
    <w:rsid w:val="005D6D67"/>
    <w:rsid w:val="005D7010"/>
    <w:rsid w:val="005D7475"/>
    <w:rsid w:val="005E4328"/>
    <w:rsid w:val="005F0C0C"/>
    <w:rsid w:val="005F2484"/>
    <w:rsid w:val="005F2498"/>
    <w:rsid w:val="005F4FAC"/>
    <w:rsid w:val="00600F9E"/>
    <w:rsid w:val="0061024C"/>
    <w:rsid w:val="0061186E"/>
    <w:rsid w:val="006147CA"/>
    <w:rsid w:val="00620321"/>
    <w:rsid w:val="00624CBE"/>
    <w:rsid w:val="006346C5"/>
    <w:rsid w:val="0064296A"/>
    <w:rsid w:val="00643279"/>
    <w:rsid w:val="0066427A"/>
    <w:rsid w:val="00667179"/>
    <w:rsid w:val="006752CC"/>
    <w:rsid w:val="00677511"/>
    <w:rsid w:val="00686EB8"/>
    <w:rsid w:val="00687DEB"/>
    <w:rsid w:val="006A236E"/>
    <w:rsid w:val="006B446C"/>
    <w:rsid w:val="006B4A97"/>
    <w:rsid w:val="006B4A98"/>
    <w:rsid w:val="006C1F4F"/>
    <w:rsid w:val="006C51E8"/>
    <w:rsid w:val="006C71DF"/>
    <w:rsid w:val="006D1DC2"/>
    <w:rsid w:val="006D3738"/>
    <w:rsid w:val="006D7836"/>
    <w:rsid w:val="006E29F1"/>
    <w:rsid w:val="006F2C2D"/>
    <w:rsid w:val="006F41A4"/>
    <w:rsid w:val="006F5A3E"/>
    <w:rsid w:val="006F64C6"/>
    <w:rsid w:val="006F73B7"/>
    <w:rsid w:val="006F7565"/>
    <w:rsid w:val="00705CB5"/>
    <w:rsid w:val="0071702C"/>
    <w:rsid w:val="00727438"/>
    <w:rsid w:val="00737D78"/>
    <w:rsid w:val="0074310E"/>
    <w:rsid w:val="007432DE"/>
    <w:rsid w:val="0075409E"/>
    <w:rsid w:val="00756C19"/>
    <w:rsid w:val="0076116C"/>
    <w:rsid w:val="00783F46"/>
    <w:rsid w:val="007A738C"/>
    <w:rsid w:val="007B10E7"/>
    <w:rsid w:val="007B3A0F"/>
    <w:rsid w:val="007B6BE0"/>
    <w:rsid w:val="007C26CF"/>
    <w:rsid w:val="007E0DE6"/>
    <w:rsid w:val="007F50C5"/>
    <w:rsid w:val="00816EE2"/>
    <w:rsid w:val="00823053"/>
    <w:rsid w:val="00837897"/>
    <w:rsid w:val="00847EFE"/>
    <w:rsid w:val="008605A1"/>
    <w:rsid w:val="008A1990"/>
    <w:rsid w:val="008A6053"/>
    <w:rsid w:val="008B3343"/>
    <w:rsid w:val="008D2394"/>
    <w:rsid w:val="008D53BB"/>
    <w:rsid w:val="008D7228"/>
    <w:rsid w:val="008D7534"/>
    <w:rsid w:val="008E3975"/>
    <w:rsid w:val="008E528D"/>
    <w:rsid w:val="008E5FE4"/>
    <w:rsid w:val="008F2177"/>
    <w:rsid w:val="008F6416"/>
    <w:rsid w:val="00901BD9"/>
    <w:rsid w:val="009121D1"/>
    <w:rsid w:val="009138DA"/>
    <w:rsid w:val="00914E98"/>
    <w:rsid w:val="00925689"/>
    <w:rsid w:val="00926E78"/>
    <w:rsid w:val="00950366"/>
    <w:rsid w:val="00957523"/>
    <w:rsid w:val="00961A52"/>
    <w:rsid w:val="009679F9"/>
    <w:rsid w:val="00973DE6"/>
    <w:rsid w:val="0097490A"/>
    <w:rsid w:val="009A4C24"/>
    <w:rsid w:val="009A52B3"/>
    <w:rsid w:val="009B2A6B"/>
    <w:rsid w:val="009B381D"/>
    <w:rsid w:val="009B454C"/>
    <w:rsid w:val="009B5F00"/>
    <w:rsid w:val="009C2453"/>
    <w:rsid w:val="009D077E"/>
    <w:rsid w:val="009D282D"/>
    <w:rsid w:val="009D4330"/>
    <w:rsid w:val="009F628C"/>
    <w:rsid w:val="00A21FDF"/>
    <w:rsid w:val="00A25A20"/>
    <w:rsid w:val="00A34DA6"/>
    <w:rsid w:val="00A43740"/>
    <w:rsid w:val="00A50A6A"/>
    <w:rsid w:val="00A54791"/>
    <w:rsid w:val="00A7069F"/>
    <w:rsid w:val="00A710DD"/>
    <w:rsid w:val="00A7183A"/>
    <w:rsid w:val="00A71871"/>
    <w:rsid w:val="00A745C5"/>
    <w:rsid w:val="00A8113F"/>
    <w:rsid w:val="00AA6214"/>
    <w:rsid w:val="00AA797C"/>
    <w:rsid w:val="00AC2926"/>
    <w:rsid w:val="00AC295F"/>
    <w:rsid w:val="00AE1492"/>
    <w:rsid w:val="00AE58CF"/>
    <w:rsid w:val="00AE7753"/>
    <w:rsid w:val="00AF0699"/>
    <w:rsid w:val="00B05BC3"/>
    <w:rsid w:val="00B14A64"/>
    <w:rsid w:val="00B2324A"/>
    <w:rsid w:val="00B37A78"/>
    <w:rsid w:val="00B633A0"/>
    <w:rsid w:val="00B65F3B"/>
    <w:rsid w:val="00B873D6"/>
    <w:rsid w:val="00BA708C"/>
    <w:rsid w:val="00BA7AB4"/>
    <w:rsid w:val="00BB0628"/>
    <w:rsid w:val="00BC33AB"/>
    <w:rsid w:val="00BC35A3"/>
    <w:rsid w:val="00BD67F0"/>
    <w:rsid w:val="00BE233B"/>
    <w:rsid w:val="00BF795C"/>
    <w:rsid w:val="00C10196"/>
    <w:rsid w:val="00C33104"/>
    <w:rsid w:val="00C35D63"/>
    <w:rsid w:val="00C45180"/>
    <w:rsid w:val="00C4723F"/>
    <w:rsid w:val="00C53EB7"/>
    <w:rsid w:val="00C611FF"/>
    <w:rsid w:val="00C6193B"/>
    <w:rsid w:val="00C65F77"/>
    <w:rsid w:val="00C67FBC"/>
    <w:rsid w:val="00C7107E"/>
    <w:rsid w:val="00C80305"/>
    <w:rsid w:val="00C82FFF"/>
    <w:rsid w:val="00C874AD"/>
    <w:rsid w:val="00C90FD7"/>
    <w:rsid w:val="00C9160F"/>
    <w:rsid w:val="00C92E47"/>
    <w:rsid w:val="00CA2563"/>
    <w:rsid w:val="00CA425A"/>
    <w:rsid w:val="00CB1659"/>
    <w:rsid w:val="00CB1D65"/>
    <w:rsid w:val="00CB4F75"/>
    <w:rsid w:val="00CC565C"/>
    <w:rsid w:val="00D14766"/>
    <w:rsid w:val="00D15204"/>
    <w:rsid w:val="00D24459"/>
    <w:rsid w:val="00D26FFC"/>
    <w:rsid w:val="00D30E24"/>
    <w:rsid w:val="00D31403"/>
    <w:rsid w:val="00D44AE2"/>
    <w:rsid w:val="00D44FC3"/>
    <w:rsid w:val="00D50041"/>
    <w:rsid w:val="00D51A78"/>
    <w:rsid w:val="00D55CCB"/>
    <w:rsid w:val="00D60105"/>
    <w:rsid w:val="00DA18DE"/>
    <w:rsid w:val="00DC02C6"/>
    <w:rsid w:val="00DC108A"/>
    <w:rsid w:val="00DD2D2B"/>
    <w:rsid w:val="00DD71C4"/>
    <w:rsid w:val="00DE7D32"/>
    <w:rsid w:val="00E2052E"/>
    <w:rsid w:val="00E438B2"/>
    <w:rsid w:val="00E454D3"/>
    <w:rsid w:val="00E543A6"/>
    <w:rsid w:val="00E60F9E"/>
    <w:rsid w:val="00E65CF1"/>
    <w:rsid w:val="00E80BA1"/>
    <w:rsid w:val="00E83AEE"/>
    <w:rsid w:val="00E86027"/>
    <w:rsid w:val="00E96FB2"/>
    <w:rsid w:val="00EA15F2"/>
    <w:rsid w:val="00EB509A"/>
    <w:rsid w:val="00EC7313"/>
    <w:rsid w:val="00ED0BF9"/>
    <w:rsid w:val="00ED2EB5"/>
    <w:rsid w:val="00EF40AC"/>
    <w:rsid w:val="00F11B15"/>
    <w:rsid w:val="00F17EF3"/>
    <w:rsid w:val="00F32665"/>
    <w:rsid w:val="00F349E4"/>
    <w:rsid w:val="00F350CA"/>
    <w:rsid w:val="00F50EFE"/>
    <w:rsid w:val="00F53B54"/>
    <w:rsid w:val="00F70CF9"/>
    <w:rsid w:val="00F721CB"/>
    <w:rsid w:val="00FB76EC"/>
    <w:rsid w:val="00FC1A95"/>
    <w:rsid w:val="00FD0CD1"/>
    <w:rsid w:val="00FD21B9"/>
    <w:rsid w:val="00FD2D58"/>
    <w:rsid w:val="00F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Ntimes new roman" w:hAnsi="VNtimes new roman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jc w:val="center"/>
      <w:outlineLvl w:val="2"/>
    </w:pPr>
    <w:rPr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6"/>
    </w:rPr>
  </w:style>
  <w:style w:type="paragraph" w:styleId="BodyText2">
    <w:name w:val="Body Text 2"/>
    <w:basedOn w:val="Normal"/>
    <w:pPr>
      <w:tabs>
        <w:tab w:val="left" w:pos="1440"/>
      </w:tabs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before="120" w:line="252" w:lineRule="auto"/>
      <w:ind w:firstLine="720"/>
      <w:jc w:val="both"/>
    </w:pPr>
  </w:style>
  <w:style w:type="paragraph" w:styleId="Header">
    <w:name w:val="header"/>
    <w:basedOn w:val="Normal"/>
    <w:link w:val="HeaderChar"/>
    <w:uiPriority w:val="99"/>
    <w:rsid w:val="00E454D3"/>
    <w:pPr>
      <w:tabs>
        <w:tab w:val="center" w:pos="4320"/>
        <w:tab w:val="right" w:pos="8640"/>
      </w:tabs>
    </w:p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552F5F"/>
    <w:pPr>
      <w:spacing w:before="120" w:after="120" w:line="312" w:lineRule="auto"/>
    </w:pPr>
    <w:rPr>
      <w:szCs w:val="22"/>
    </w:rPr>
  </w:style>
  <w:style w:type="paragraph" w:styleId="BodyTextIndent3">
    <w:name w:val="Body Text Indent 3"/>
    <w:basedOn w:val="Normal"/>
    <w:rsid w:val="00552F5F"/>
    <w:pPr>
      <w:spacing w:after="120"/>
      <w:ind w:left="36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350CA"/>
    <w:rPr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BE23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217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4A64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Ntimes new roman" w:hAnsi="VNtimes new roman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jc w:val="center"/>
      <w:outlineLvl w:val="2"/>
    </w:pPr>
    <w:rPr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6"/>
    </w:rPr>
  </w:style>
  <w:style w:type="paragraph" w:styleId="BodyText2">
    <w:name w:val="Body Text 2"/>
    <w:basedOn w:val="Normal"/>
    <w:pPr>
      <w:tabs>
        <w:tab w:val="left" w:pos="1440"/>
      </w:tabs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before="120" w:line="252" w:lineRule="auto"/>
      <w:ind w:firstLine="720"/>
      <w:jc w:val="both"/>
    </w:pPr>
  </w:style>
  <w:style w:type="paragraph" w:styleId="Header">
    <w:name w:val="header"/>
    <w:basedOn w:val="Normal"/>
    <w:link w:val="HeaderChar"/>
    <w:uiPriority w:val="99"/>
    <w:rsid w:val="00E454D3"/>
    <w:pPr>
      <w:tabs>
        <w:tab w:val="center" w:pos="4320"/>
        <w:tab w:val="right" w:pos="8640"/>
      </w:tabs>
    </w:p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552F5F"/>
    <w:pPr>
      <w:spacing w:before="120" w:after="120" w:line="312" w:lineRule="auto"/>
    </w:pPr>
    <w:rPr>
      <w:szCs w:val="22"/>
    </w:rPr>
  </w:style>
  <w:style w:type="paragraph" w:styleId="BodyTextIndent3">
    <w:name w:val="Body Text Indent 3"/>
    <w:basedOn w:val="Normal"/>
    <w:rsid w:val="00552F5F"/>
    <w:pPr>
      <w:spacing w:after="120"/>
      <w:ind w:left="36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350CA"/>
    <w:rPr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BE23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217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4A6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huvienphapluat.vn/van-ban/doanh-nghiep/nghi-dinh-57-2018-nd-cp-chinh-sach-khuyen-khich-doanh-nghiep-dau-tu-vao-nong-nghiep-nong-thon-35174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huvienphapluat.vn/van-ban/doanh-nghiep/nghi-dinh-57-2018-nd-cp-chinh-sach-khuyen-khich-doanh-nghiep-dau-tu-vao-nong-nghiep-nong-thon-351740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thuvienphapluat.vn/van-ban/doanh-nghiep/nghi-dinh-57-2018-nd-cp-chinh-sach-khuyen-khich-doanh-nghiep-dau-tu-vao-nong-nghiep-nong-thon-351740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huvienphapluat.vn/van-ban/doanh-nghiep/nghi-dinh-57-2018-nd-cp-chinh-sach-khuyen-khich-doanh-nghiep-dau-tu-vao-nong-nghiep-nong-thon-351740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A0B66-2D37-4550-8448-B966A8CB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         CỘNG HÒA XÃ HỘI CHỦ NGHĨA VIỆT NAM</vt:lpstr>
    </vt:vector>
  </TitlesOfParts>
  <Company>Microsoft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         CỘNG HÒA XÃ HỘI CHỦ NGHĨA VIỆT NAM</dc:title>
  <dc:creator>Huevx</dc:creator>
  <cp:lastModifiedBy>A</cp:lastModifiedBy>
  <cp:revision>33</cp:revision>
  <cp:lastPrinted>2019-10-03T08:08:00Z</cp:lastPrinted>
  <dcterms:created xsi:type="dcterms:W3CDTF">2019-11-01T08:37:00Z</dcterms:created>
  <dcterms:modified xsi:type="dcterms:W3CDTF">2019-11-11T06:27:00Z</dcterms:modified>
</cp:coreProperties>
</file>