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0" w:type="dxa"/>
        <w:jc w:val="center"/>
        <w:tblLayout w:type="fixed"/>
        <w:tblLook w:val="00A0" w:firstRow="1" w:lastRow="0" w:firstColumn="1" w:lastColumn="0" w:noHBand="0" w:noVBand="0"/>
      </w:tblPr>
      <w:tblGrid>
        <w:gridCol w:w="3701"/>
        <w:gridCol w:w="5959"/>
      </w:tblGrid>
      <w:tr w:rsidR="00FF507C">
        <w:trPr>
          <w:trHeight w:val="284"/>
          <w:jc w:val="center"/>
        </w:trPr>
        <w:tc>
          <w:tcPr>
            <w:tcW w:w="3700" w:type="dxa"/>
          </w:tcPr>
          <w:p w:rsidR="00FF507C" w:rsidRDefault="00FF507C">
            <w:pPr>
              <w:pStyle w:val="Heading4"/>
              <w:ind w:firstLine="0"/>
              <w:jc w:val="left"/>
              <w:rPr>
                <w:i w:val="0"/>
                <w:iCs w:val="0"/>
                <w:sz w:val="26"/>
                <w:szCs w:val="26"/>
              </w:rPr>
            </w:pPr>
            <w:r>
              <w:rPr>
                <w:i w:val="0"/>
                <w:iCs w:val="0"/>
                <w:sz w:val="26"/>
                <w:szCs w:val="26"/>
              </w:rPr>
              <w:t>HỘI ĐỒNG NHÂN DÂN</w:t>
            </w:r>
          </w:p>
        </w:tc>
        <w:tc>
          <w:tcPr>
            <w:tcW w:w="5957" w:type="dxa"/>
          </w:tcPr>
          <w:p w:rsidR="00FF507C" w:rsidRDefault="00FF507C">
            <w:pPr>
              <w:pStyle w:val="Heading4"/>
              <w:ind w:firstLine="0"/>
              <w:rPr>
                <w:i w:val="0"/>
                <w:iCs w:val="0"/>
                <w:sz w:val="26"/>
                <w:szCs w:val="26"/>
              </w:rPr>
            </w:pPr>
            <w:r>
              <w:rPr>
                <w:i w:val="0"/>
                <w:iCs w:val="0"/>
                <w:sz w:val="26"/>
                <w:szCs w:val="26"/>
              </w:rPr>
              <w:t>CỘNG HÒA XÃ HỘI CHỦ NGHĨA VIỆT NAM</w:t>
            </w:r>
          </w:p>
        </w:tc>
      </w:tr>
      <w:tr w:rsidR="00FF507C">
        <w:trPr>
          <w:trHeight w:val="284"/>
          <w:jc w:val="center"/>
        </w:trPr>
        <w:tc>
          <w:tcPr>
            <w:tcW w:w="3700" w:type="dxa"/>
          </w:tcPr>
          <w:p w:rsidR="00FF507C" w:rsidRDefault="00FF507C">
            <w:pPr>
              <w:rPr>
                <w:b/>
                <w:bCs/>
                <w:sz w:val="26"/>
                <w:szCs w:val="26"/>
              </w:rPr>
            </w:pPr>
            <w:r>
              <w:rPr>
                <w:b/>
                <w:bCs/>
                <w:sz w:val="26"/>
                <w:szCs w:val="26"/>
              </w:rPr>
              <w:t xml:space="preserve">  HUYỆN NAM ĐÔNG</w:t>
            </w:r>
          </w:p>
        </w:tc>
        <w:tc>
          <w:tcPr>
            <w:tcW w:w="5957" w:type="dxa"/>
          </w:tcPr>
          <w:p w:rsidR="00FF507C" w:rsidRPr="00AF1142" w:rsidRDefault="00FF507C">
            <w:pPr>
              <w:pStyle w:val="Heading2"/>
              <w:spacing w:before="0" w:after="0"/>
              <w:rPr>
                <w:sz w:val="26"/>
                <w:szCs w:val="26"/>
              </w:rPr>
            </w:pPr>
            <w:r w:rsidRPr="00AF1142">
              <w:rPr>
                <w:sz w:val="26"/>
                <w:szCs w:val="26"/>
              </w:rPr>
              <w:t>Độc lập  -  Tự do  -  Hạnh phúc</w:t>
            </w:r>
          </w:p>
        </w:tc>
      </w:tr>
      <w:tr w:rsidR="00FF507C">
        <w:trPr>
          <w:trHeight w:val="284"/>
          <w:jc w:val="center"/>
        </w:trPr>
        <w:tc>
          <w:tcPr>
            <w:tcW w:w="3700" w:type="dxa"/>
          </w:tcPr>
          <w:p w:rsidR="00FF507C" w:rsidRDefault="00B6345B">
            <w:pPr>
              <w:jc w:val="center"/>
              <w:rPr>
                <w:b/>
                <w:bCs/>
                <w:sz w:val="26"/>
                <w:szCs w:val="26"/>
              </w:rPr>
            </w:pPr>
            <w:r>
              <w:rPr>
                <w:noProof/>
              </w:rPr>
              <w:pict>
                <v:line id="Straight Connector 5" o:spid="_x0000_s1026" style="position:absolute;left:0;text-align:left;z-index:251658240;visibility:visible;mso-position-horizontal-relative:text;mso-position-vertical-relative:text" from="32.75pt,2.65pt" to="92pt,2.65pt"/>
              </w:pict>
            </w:r>
          </w:p>
        </w:tc>
        <w:tc>
          <w:tcPr>
            <w:tcW w:w="5957" w:type="dxa"/>
          </w:tcPr>
          <w:p w:rsidR="00FF507C" w:rsidRDefault="00B6345B">
            <w:pPr>
              <w:jc w:val="center"/>
              <w:rPr>
                <w:b/>
                <w:bCs/>
                <w:sz w:val="26"/>
                <w:szCs w:val="26"/>
              </w:rPr>
            </w:pPr>
            <w:r>
              <w:rPr>
                <w:noProof/>
              </w:rPr>
              <w:pict>
                <v:line id="Straight Connector 4" o:spid="_x0000_s1027" style="position:absolute;left:0;text-align:left;z-index:251659264;visibility:visible;mso-position-horizontal-relative:text;mso-position-vertical-relative:text" from="67.7pt,.25pt" to="221.8pt,.25pt"/>
              </w:pict>
            </w:r>
          </w:p>
        </w:tc>
      </w:tr>
      <w:tr w:rsidR="00FF507C">
        <w:trPr>
          <w:trHeight w:val="312"/>
          <w:jc w:val="center"/>
        </w:trPr>
        <w:tc>
          <w:tcPr>
            <w:tcW w:w="3700" w:type="dxa"/>
          </w:tcPr>
          <w:p w:rsidR="00FF507C" w:rsidRDefault="00FF507C">
            <w:r>
              <w:t xml:space="preserve">   Số:      /NQ-HĐND</w:t>
            </w:r>
          </w:p>
        </w:tc>
        <w:tc>
          <w:tcPr>
            <w:tcW w:w="5957" w:type="dxa"/>
          </w:tcPr>
          <w:p w:rsidR="00FF507C" w:rsidRDefault="00FF507C">
            <w:pPr>
              <w:pStyle w:val="Heading1"/>
              <w:ind w:firstLine="0"/>
              <w:rPr>
                <w:rFonts w:ascii="Times New Roman" w:hAnsi="Times New Roman" w:cs="Times New Roman"/>
                <w:b w:val="0"/>
                <w:bCs w:val="0"/>
              </w:rPr>
            </w:pPr>
            <w:r>
              <w:rPr>
                <w:rFonts w:ascii="Times New Roman" w:hAnsi="Times New Roman" w:cs="Times New Roman"/>
                <w:b w:val="0"/>
                <w:bCs w:val="0"/>
              </w:rPr>
              <w:t xml:space="preserve">               Nam Đông, ngày      tháng 7 năm 2018</w:t>
            </w:r>
          </w:p>
        </w:tc>
      </w:tr>
    </w:tbl>
    <w:p w:rsidR="00FF507C" w:rsidRDefault="00FF507C" w:rsidP="002F7FF6">
      <w:pPr>
        <w:rPr>
          <w:b/>
          <w:bCs/>
          <w:u w:val="single"/>
        </w:rPr>
      </w:pPr>
      <w:r>
        <w:t xml:space="preserve">      </w:t>
      </w:r>
      <w:r>
        <w:rPr>
          <w:b/>
          <w:bCs/>
          <w:u w:val="single"/>
        </w:rPr>
        <w:t xml:space="preserve">DỰ THẢO         </w:t>
      </w:r>
    </w:p>
    <w:p w:rsidR="00FF507C" w:rsidRDefault="00FF507C" w:rsidP="002F7FF6">
      <w:pPr>
        <w:pStyle w:val="Heading1"/>
        <w:ind w:firstLine="0"/>
        <w:rPr>
          <w:rFonts w:ascii="Times New Roman" w:hAnsi="Times New Roman" w:cs="Times New Roman"/>
          <w:i w:val="0"/>
          <w:iCs w:val="0"/>
        </w:rPr>
      </w:pPr>
      <w:r>
        <w:rPr>
          <w:rFonts w:ascii="Times New Roman" w:hAnsi="Times New Roman" w:cs="Times New Roman"/>
          <w:i w:val="0"/>
          <w:iCs w:val="0"/>
        </w:rPr>
        <w:t>NGHỊ QUYẾT</w:t>
      </w:r>
    </w:p>
    <w:p w:rsidR="00FF507C" w:rsidRDefault="00FF507C" w:rsidP="002F7FF6">
      <w:pPr>
        <w:pStyle w:val="BodyTextIndent2"/>
        <w:spacing w:line="340" w:lineRule="exact"/>
        <w:ind w:firstLine="0"/>
        <w:jc w:val="center"/>
        <w:rPr>
          <w:b/>
          <w:bCs/>
        </w:rPr>
      </w:pPr>
      <w:r>
        <w:rPr>
          <w:b/>
          <w:bCs/>
        </w:rPr>
        <w:t>Về</w:t>
      </w:r>
      <w:r>
        <w:t xml:space="preserve"> </w:t>
      </w:r>
      <w:r>
        <w:rPr>
          <w:b/>
          <w:bCs/>
        </w:rPr>
        <w:t xml:space="preserve">kết quả giám sát việc thực hiện Chương trình mục tiêu Quốc gia </w:t>
      </w:r>
    </w:p>
    <w:p w:rsidR="00FF507C" w:rsidRDefault="00FF507C" w:rsidP="002F7FF6">
      <w:pPr>
        <w:pStyle w:val="BodyTextIndent2"/>
        <w:spacing w:line="340" w:lineRule="exact"/>
        <w:ind w:firstLine="0"/>
        <w:jc w:val="center"/>
        <w:rPr>
          <w:b/>
          <w:bCs/>
        </w:rPr>
      </w:pPr>
      <w:r>
        <w:rPr>
          <w:b/>
          <w:bCs/>
        </w:rPr>
        <w:t>xây dựng nông thôn mới trên địa bàn huyện giai đoạn  2011 - 2017</w:t>
      </w:r>
    </w:p>
    <w:p w:rsidR="00FF507C" w:rsidRDefault="00B6345B" w:rsidP="002F7FF6">
      <w:pPr>
        <w:pStyle w:val="Heading5"/>
        <w:jc w:val="center"/>
        <w:rPr>
          <w:rFonts w:cs="Times New Roman"/>
          <w:spacing w:val="-8"/>
        </w:rPr>
      </w:pPr>
      <w:r>
        <w:rPr>
          <w:noProof/>
        </w:rPr>
        <w:pict>
          <v:line id="Straight Connector 3" o:spid="_x0000_s1028" style="position:absolute;left:0;text-align:left;z-index:251660288;visibility:visible" from="185.3pt,1.3pt" to="297.5pt,1.3pt"/>
        </w:pict>
      </w:r>
    </w:p>
    <w:p w:rsidR="00FF507C" w:rsidRDefault="00FF507C" w:rsidP="002F7FF6">
      <w:pPr>
        <w:jc w:val="center"/>
        <w:rPr>
          <w:rFonts w:ascii="Times New Roman Bold" w:hAnsi="Times New Roman Bold" w:cs="Times New Roman Bold"/>
          <w:spacing w:val="-8"/>
        </w:rPr>
      </w:pPr>
    </w:p>
    <w:p w:rsidR="00FF507C" w:rsidRDefault="00FF507C" w:rsidP="002F7FF6">
      <w:pPr>
        <w:pStyle w:val="Heading4"/>
        <w:ind w:firstLine="0"/>
        <w:rPr>
          <w:i w:val="0"/>
          <w:iCs w:val="0"/>
        </w:rPr>
      </w:pPr>
      <w:r>
        <w:rPr>
          <w:i w:val="0"/>
          <w:iCs w:val="0"/>
        </w:rPr>
        <w:t>HỘI ĐỒNG NHÂN DÂN HUYỆN NAM ĐÔNG</w:t>
      </w:r>
    </w:p>
    <w:p w:rsidR="00FF507C" w:rsidRDefault="00FF507C" w:rsidP="002F7FF6">
      <w:pPr>
        <w:jc w:val="center"/>
        <w:rPr>
          <w:b/>
          <w:bCs/>
        </w:rPr>
      </w:pPr>
      <w:r>
        <w:rPr>
          <w:b/>
          <w:bCs/>
        </w:rPr>
        <w:t>KHOÁ VI, KỲ HỌP THỨ 6</w:t>
      </w:r>
    </w:p>
    <w:p w:rsidR="00FF507C" w:rsidRDefault="00FF507C" w:rsidP="002F7FF6">
      <w:pPr>
        <w:spacing w:before="60"/>
        <w:jc w:val="center"/>
        <w:rPr>
          <w:b/>
          <w:bCs/>
        </w:rPr>
      </w:pPr>
    </w:p>
    <w:p w:rsidR="00FF507C" w:rsidRDefault="00FF507C" w:rsidP="002F7FF6">
      <w:pPr>
        <w:spacing w:before="60" w:line="340" w:lineRule="exact"/>
        <w:ind w:firstLine="539"/>
        <w:jc w:val="both"/>
      </w:pPr>
      <w:r>
        <w:t>Căn cứ Luật Tổ chức Chính quyền địa phương ngày 19 tháng 6 năm 2015;</w:t>
      </w:r>
    </w:p>
    <w:p w:rsidR="00FF507C" w:rsidRDefault="00FF507C" w:rsidP="002F7FF6">
      <w:pPr>
        <w:spacing w:before="60" w:line="340" w:lineRule="exact"/>
        <w:ind w:firstLine="539"/>
        <w:jc w:val="both"/>
      </w:pPr>
      <w:r>
        <w:t>Căn cứ Luật Hoạt động giám sát của Quốc hội và Hội đồng nhân dân ngày 20 tháng 11 năm 2015;</w:t>
      </w:r>
    </w:p>
    <w:p w:rsidR="00FF507C" w:rsidRDefault="00FF507C" w:rsidP="002F7FF6">
      <w:pPr>
        <w:spacing w:before="120"/>
        <w:ind w:firstLine="720"/>
        <w:jc w:val="both"/>
        <w:rPr>
          <w:sz w:val="27"/>
          <w:szCs w:val="27"/>
        </w:rPr>
      </w:pPr>
      <w:r>
        <w:rPr>
          <w:sz w:val="27"/>
          <w:szCs w:val="27"/>
        </w:rPr>
        <w:t>Căn cứ Nghị quyết số 02/NQ-HĐND ngày 06 tháng 7 năm 2017 của HĐND huyện về Chương trình giám sát của Hội đồng nhân dân huyện năm 2018; Nghị quyết số 07/NQ-HĐND ngày 13 tháng 12 năm 2017 của Hội đồng nhân dân huyện về việc thành lập đoàn giám sát tình hình, kết quả thực hiện Chương trình mục tiêu Quốc gia về xây dựng Nông thôn mới trên địa bàn huyện giai đoạn 2011 đến cuối năm 2017.</w:t>
      </w:r>
    </w:p>
    <w:p w:rsidR="00FF507C" w:rsidRDefault="00FF507C" w:rsidP="002F7FF6">
      <w:pPr>
        <w:pStyle w:val="BodyTextIndent"/>
        <w:spacing w:before="60" w:line="340" w:lineRule="exact"/>
        <w:ind w:firstLine="560"/>
      </w:pPr>
      <w:r>
        <w:t xml:space="preserve">Sau khi xem xét Báo cáo số 07/BC-ĐGS ngày 14 tháng 6 năm 2018 của Đoàn giám sát Hội đồng nhân dân huyện về </w:t>
      </w:r>
      <w:r>
        <w:rPr>
          <w:sz w:val="27"/>
          <w:szCs w:val="27"/>
        </w:rPr>
        <w:t xml:space="preserve">kết quả thực hiện Chương trình mục tiêu Quốc gia xây dựng Nông thôn mới trên địa bàn huyện giai đoạn 2011 - 2017 </w:t>
      </w:r>
      <w:r>
        <w:t>và ý kiến thảo luận của các đại biểu Hội đồng nhân dân huyện,</w:t>
      </w:r>
    </w:p>
    <w:p w:rsidR="00FF507C" w:rsidRDefault="00FF507C" w:rsidP="002F7FF6">
      <w:pPr>
        <w:pStyle w:val="BodyTextIndent"/>
        <w:spacing w:before="60" w:line="340" w:lineRule="exact"/>
        <w:ind w:firstLine="560"/>
        <w:rPr>
          <w:spacing w:val="-2"/>
        </w:rPr>
      </w:pPr>
    </w:p>
    <w:p w:rsidR="00FF507C" w:rsidRDefault="00FF507C" w:rsidP="002F7FF6">
      <w:pPr>
        <w:pStyle w:val="Heading2"/>
        <w:spacing w:before="0" w:after="0" w:line="320" w:lineRule="exact"/>
        <w:rPr>
          <w:b w:val="0"/>
          <w:bCs w:val="0"/>
        </w:rPr>
      </w:pPr>
      <w:r>
        <w:t>QUYẾT NGHỊ</w:t>
      </w:r>
      <w:r>
        <w:rPr>
          <w:b w:val="0"/>
          <w:bCs w:val="0"/>
        </w:rPr>
        <w:t>:</w:t>
      </w:r>
    </w:p>
    <w:p w:rsidR="00FF507C" w:rsidRPr="00166494" w:rsidRDefault="00FF507C" w:rsidP="00166494"/>
    <w:p w:rsidR="00FF507C" w:rsidRDefault="00FF507C" w:rsidP="002F7FF6">
      <w:pPr>
        <w:spacing w:line="320" w:lineRule="exact"/>
      </w:pPr>
    </w:p>
    <w:p w:rsidR="00FF507C" w:rsidRPr="005738CD" w:rsidRDefault="00FF507C" w:rsidP="005738CD">
      <w:pPr>
        <w:pStyle w:val="NormalWeb"/>
        <w:shd w:val="clear" w:color="auto" w:fill="FFFFFF"/>
        <w:spacing w:before="120" w:beforeAutospacing="0" w:after="120" w:afterAutospacing="0" w:line="234" w:lineRule="atLeast"/>
        <w:ind w:firstLine="720"/>
        <w:jc w:val="both"/>
        <w:rPr>
          <w:color w:val="000000"/>
          <w:sz w:val="28"/>
          <w:szCs w:val="28"/>
        </w:rPr>
      </w:pPr>
      <w:r w:rsidRPr="005738CD">
        <w:rPr>
          <w:b/>
          <w:bCs/>
          <w:sz w:val="28"/>
          <w:szCs w:val="28"/>
        </w:rPr>
        <w:t xml:space="preserve">Điều 1. </w:t>
      </w:r>
      <w:r w:rsidRPr="005738CD">
        <w:rPr>
          <w:sz w:val="28"/>
          <w:szCs w:val="28"/>
        </w:rPr>
        <w:t xml:space="preserve">Tán thành nội </w:t>
      </w:r>
      <w:r w:rsidRPr="005738CD">
        <w:rPr>
          <w:color w:val="000000"/>
          <w:sz w:val="28"/>
          <w:szCs w:val="28"/>
        </w:rPr>
        <w:t xml:space="preserve">dung Báo cáo kết quả giám sát của Đoàn giám sát việc thực hiện chương trình mục tiêu quốc gia xây dựng nông thôn mới trên địa bàn </w:t>
      </w:r>
      <w:r>
        <w:rPr>
          <w:color w:val="000000"/>
          <w:sz w:val="28"/>
          <w:szCs w:val="28"/>
        </w:rPr>
        <w:t>huyện</w:t>
      </w:r>
      <w:r w:rsidRPr="005738CD">
        <w:rPr>
          <w:color w:val="000000"/>
          <w:sz w:val="28"/>
          <w:szCs w:val="28"/>
        </w:rPr>
        <w:t xml:space="preserve"> giai đoạn 2011 - 201</w:t>
      </w:r>
      <w:r>
        <w:rPr>
          <w:color w:val="000000"/>
          <w:sz w:val="28"/>
          <w:szCs w:val="28"/>
        </w:rPr>
        <w:t>7</w:t>
      </w:r>
      <w:r w:rsidRPr="005738CD">
        <w:rPr>
          <w:color w:val="000000"/>
          <w:sz w:val="28"/>
          <w:szCs w:val="28"/>
        </w:rPr>
        <w:t>; đồng thời nhấn mạnh:</w:t>
      </w:r>
    </w:p>
    <w:p w:rsidR="00FF507C" w:rsidRPr="000E654F" w:rsidRDefault="00FF507C" w:rsidP="000E654F">
      <w:pPr>
        <w:spacing w:before="60" w:line="346" w:lineRule="exact"/>
        <w:ind w:firstLine="720"/>
        <w:jc w:val="both"/>
        <w:rPr>
          <w:spacing w:val="-2"/>
        </w:rPr>
      </w:pPr>
      <w:r>
        <w:rPr>
          <w:lang w:val="sv-SE"/>
        </w:rPr>
        <w:t>Chương trình mục tiêu Quốc gia xây dựng nông thôn mới thời gian qua</w:t>
      </w:r>
      <w:r>
        <w:t xml:space="preserve"> được triển khai sâu rộng, </w:t>
      </w:r>
      <w:r>
        <w:rPr>
          <w:color w:val="000000"/>
        </w:rPr>
        <w:t>các</w:t>
      </w:r>
      <w:r w:rsidRPr="00166494">
        <w:rPr>
          <w:color w:val="000000"/>
          <w:lang w:val="vi-VN"/>
        </w:rPr>
        <w:t xml:space="preserve"> </w:t>
      </w:r>
      <w:r>
        <w:rPr>
          <w:color w:val="000000"/>
        </w:rPr>
        <w:t>cấp ủy</w:t>
      </w:r>
      <w:r w:rsidRPr="00166494">
        <w:rPr>
          <w:color w:val="000000"/>
          <w:lang w:val="vi-VN"/>
        </w:rPr>
        <w:t>, chính quyền</w:t>
      </w:r>
      <w:r>
        <w:rPr>
          <w:color w:val="000000"/>
        </w:rPr>
        <w:t xml:space="preserve"> đã chỉ đạo, điều hành quyết liệt</w:t>
      </w:r>
      <w:r w:rsidRPr="00166494">
        <w:rPr>
          <w:color w:val="000000"/>
        </w:rPr>
        <w:t>;</w:t>
      </w:r>
      <w:r w:rsidRPr="00166494">
        <w:rPr>
          <w:color w:val="000000"/>
          <w:lang w:val="vi-VN"/>
        </w:rPr>
        <w:t xml:space="preserve"> hệ thống chính trị</w:t>
      </w:r>
      <w:r>
        <w:rPr>
          <w:color w:val="000000"/>
        </w:rPr>
        <w:t xml:space="preserve"> từ huyện xuống cơ sở vào cuộc đồng bộ</w:t>
      </w:r>
      <w:r w:rsidRPr="00166494">
        <w:rPr>
          <w:color w:val="000000"/>
        </w:rPr>
        <w:t>;</w:t>
      </w:r>
      <w:r w:rsidRPr="00166494">
        <w:rPr>
          <w:color w:val="000000"/>
          <w:lang w:val="vi-VN"/>
        </w:rPr>
        <w:t xml:space="preserve"> nhân dân</w:t>
      </w:r>
      <w:r>
        <w:rPr>
          <w:color w:val="000000"/>
        </w:rPr>
        <w:t xml:space="preserve"> tích cực hưởng ứng và đồng thuận cao</w:t>
      </w:r>
      <w:r w:rsidRPr="00166494">
        <w:rPr>
          <w:color w:val="000000"/>
        </w:rPr>
        <w:t xml:space="preserve">, </w:t>
      </w:r>
      <w:r w:rsidRPr="00166494">
        <w:rPr>
          <w:color w:val="000000"/>
          <w:lang w:val="vi-VN"/>
        </w:rPr>
        <w:t>thực sự đi vào cuộc sống</w:t>
      </w:r>
      <w:r w:rsidRPr="00166494">
        <w:rPr>
          <w:color w:val="000000"/>
        </w:rPr>
        <w:t>, </w:t>
      </w:r>
      <w:r w:rsidRPr="00166494">
        <w:rPr>
          <w:color w:val="000000"/>
          <w:lang w:val="vi-VN"/>
        </w:rPr>
        <w:t>khẳng định vai trò đặc biệt quan trọng, tác động tích cực đến đời sống xã hội</w:t>
      </w:r>
      <w:r w:rsidRPr="00166494">
        <w:rPr>
          <w:color w:val="000000"/>
        </w:rPr>
        <w:t>, </w:t>
      </w:r>
      <w:r w:rsidRPr="00166494">
        <w:rPr>
          <w:color w:val="000000"/>
          <w:lang w:val="vi-VN"/>
        </w:rPr>
        <w:t xml:space="preserve">tạo chuyển biến về nhận thức </w:t>
      </w:r>
      <w:r>
        <w:rPr>
          <w:color w:val="000000"/>
        </w:rPr>
        <w:t xml:space="preserve">và hành động </w:t>
      </w:r>
      <w:r w:rsidRPr="00166494">
        <w:rPr>
          <w:color w:val="000000"/>
          <w:lang w:val="vi-VN"/>
        </w:rPr>
        <w:t xml:space="preserve">của cán bộ và </w:t>
      </w:r>
      <w:r>
        <w:rPr>
          <w:color w:val="000000"/>
        </w:rPr>
        <w:t xml:space="preserve">nhân </w:t>
      </w:r>
      <w:r w:rsidRPr="00166494">
        <w:rPr>
          <w:color w:val="000000"/>
          <w:lang w:val="vi-VN"/>
        </w:rPr>
        <w:t>dân</w:t>
      </w:r>
      <w:r>
        <w:rPr>
          <w:color w:val="000000"/>
        </w:rPr>
        <w:t>.</w:t>
      </w:r>
      <w:r w:rsidRPr="00166494">
        <w:rPr>
          <w:color w:val="000000"/>
        </w:rPr>
        <w:t xml:space="preserve"> Nhận thức của người dân được thay đổi từ chỗ còn tư tưởng trông chờ, ỷ lại vào đầu tư của Nhà nước đã tích cực tham gia hiến đất, </w:t>
      </w:r>
      <w:r>
        <w:rPr>
          <w:lang w:val="sv-SE"/>
        </w:rPr>
        <w:t>hoa màu, vật kiến trúc; đầu tư</w:t>
      </w:r>
      <w:r>
        <w:rPr>
          <w:sz w:val="32"/>
          <w:szCs w:val="32"/>
          <w:lang w:val="sv-SE"/>
        </w:rPr>
        <w:t xml:space="preserve"> </w:t>
      </w:r>
      <w:r>
        <w:rPr>
          <w:lang w:val="sv-SE"/>
        </w:rPr>
        <w:t xml:space="preserve">nâng cấp nhà ở, công trình phục vụ sinh hoạt của gia đình; đầu tư phát triển sản xuất để nâng cao thu nhập; phong </w:t>
      </w:r>
      <w:r>
        <w:rPr>
          <w:lang w:val="sv-SE"/>
        </w:rPr>
        <w:lastRenderedPageBreak/>
        <w:t xml:space="preserve">trào toàn dân đoàn kết xây dựng đời sống văn hóa, vệ sinh môi trường; an ninh trật tự trong nông thôn được đảm bảo bảo... Đời sống nhân dân ngày càng được nâng </w:t>
      </w:r>
      <w:r>
        <w:rPr>
          <w:lang w:val="vi-VN"/>
        </w:rPr>
        <w:t>lên</w:t>
      </w:r>
      <w:r>
        <w:rPr>
          <w:lang w:val="sv-SE"/>
        </w:rPr>
        <w:t>, tỷ lệ hộ nghèo và cận nghèo giảm khá</w:t>
      </w:r>
      <w:r>
        <w:rPr>
          <w:lang w:val="vi-VN"/>
        </w:rPr>
        <w:t>. Đã huy động</w:t>
      </w:r>
      <w:r>
        <w:rPr>
          <w:lang w:val="sv-SE"/>
        </w:rPr>
        <w:t xml:space="preserve"> nguồn lực đầu tư và lồng ghép </w:t>
      </w:r>
      <w:r>
        <w:rPr>
          <w:lang w:val="vi-VN"/>
        </w:rPr>
        <w:t xml:space="preserve">nguồn vốn </w:t>
      </w:r>
      <w:r>
        <w:rPr>
          <w:lang w:val="sv-SE"/>
        </w:rPr>
        <w:t>thực hiện được nhiều hạng mục công trình quan trọng như đường giao thông, trường học, nhà văn hóa xã và nhiều hạng mục thiết yếu khác.</w:t>
      </w:r>
      <w:r>
        <w:rPr>
          <w:lang w:val="vi-VN"/>
        </w:rPr>
        <w:t xml:space="preserve"> B</w:t>
      </w:r>
      <w:r>
        <w:rPr>
          <w:lang w:val="sv-SE"/>
        </w:rPr>
        <w:t>ộ mặt nông thôn có nhiều chuyển biến</w:t>
      </w:r>
      <w:r>
        <w:rPr>
          <w:lang w:val="vi-VN"/>
        </w:rPr>
        <w:t>, khởi sắc</w:t>
      </w:r>
      <w:r>
        <w:t>,</w:t>
      </w:r>
      <w:r w:rsidRPr="009C111D">
        <w:rPr>
          <w:color w:val="000000"/>
        </w:rPr>
        <w:t xml:space="preserve"> </w:t>
      </w:r>
      <w:r w:rsidRPr="00166494">
        <w:rPr>
          <w:color w:val="000000"/>
        </w:rPr>
        <w:t>nhất là hệ thống giao thông nông thôn, kết cấu hạ tầng xã hội.</w:t>
      </w:r>
      <w:r>
        <w:rPr>
          <w:lang w:val="vi-VN"/>
        </w:rPr>
        <w:t xml:space="preserve"> </w:t>
      </w:r>
      <w:r>
        <w:rPr>
          <w:spacing w:val="-2"/>
        </w:rPr>
        <w:t xml:space="preserve">Đến nay, toàn huyện đã có 5/10 xã đạt chuẩn nông thôn mới, trong đó có 01 xã định canh định cư. </w:t>
      </w:r>
    </w:p>
    <w:p w:rsidR="00FF507C" w:rsidRPr="000E654F" w:rsidRDefault="00FF507C" w:rsidP="000E654F">
      <w:pPr>
        <w:shd w:val="clear" w:color="auto" w:fill="FFFFFF"/>
        <w:spacing w:before="120" w:after="120" w:line="234" w:lineRule="atLeast"/>
        <w:ind w:firstLine="539"/>
        <w:jc w:val="both"/>
        <w:rPr>
          <w:color w:val="000000"/>
        </w:rPr>
      </w:pPr>
      <w:r w:rsidRPr="00166494">
        <w:rPr>
          <w:color w:val="000000"/>
        </w:rPr>
        <w:t xml:space="preserve">Bên cạnh những kết quả đạt được, quá trình triển khai thực hiện chương trình vẫn còn nhiều tồn </w:t>
      </w:r>
      <w:r>
        <w:rPr>
          <w:color w:val="000000"/>
        </w:rPr>
        <w:t>tại, hạn chế cần được khắc phục đó là</w:t>
      </w:r>
      <w:r w:rsidRPr="00166494">
        <w:rPr>
          <w:color w:val="000000"/>
        </w:rPr>
        <w:t>:</w:t>
      </w:r>
      <w:r>
        <w:rPr>
          <w:color w:val="000000"/>
        </w:rPr>
        <w:t xml:space="preserve"> </w:t>
      </w:r>
      <w:r>
        <w:rPr>
          <w:spacing w:val="-2"/>
        </w:rPr>
        <w:t xml:space="preserve">Đánh giá theo Quyết định số 1980/QĐ-TTg ngày 17/10/2016 xã đạt cao nhất là 17/19 tiêu chí, xã đạt thấp nhất là 9/19 tiêu chí; </w:t>
      </w:r>
      <w:r>
        <w:rPr>
          <w:lang w:val="nb-NO"/>
        </w:rPr>
        <w:t>tiến độ xây dựng các xã đạt chuẩn nông thôn mới vào cuối năm 2018 nói riêng và toàn huyện nói chung còn chậm; kết quả thực hiện các tiêu chí chưa đáp ứng được yêu cầu kế hoạch, nghị quyết của Huyện ủy, HĐND huyện đề ra như: Công tác bảo vệ môi trường của hộ gia đình ở các xã vẫn chưa thực hiện tốt; tỷ lệ hàng rào xanh còn thấp, khuôn viên, đường làng ngõ xóm vẫn chưa thật sự xanh, sạch, đẹp; thu nhập bình quân đầu người tăng chậm, tỷ lệ hộ nghèo vẫn còn cao; nhà ở không đạt chuẩn còn nhiều. Đầu tư phát triển sản xuất còn hạn chế, các ngành nghề chậm được đầu tư phát triển; công tác Thành lập hợp tác xã có liên kết sản xuất đối với một số xã đạt chuẩn nông thôn mới còn gặp khó khăn; đánh giá nhu cầu của người dân chưa thực sự chính xác dẫn đến đầu tư các mô hình phát triển sản xuất mang lại hiệu quả chưa cao.</w:t>
      </w:r>
    </w:p>
    <w:p w:rsidR="00FF507C" w:rsidRDefault="00FF507C" w:rsidP="002F7FF6">
      <w:pPr>
        <w:spacing w:before="60" w:line="354" w:lineRule="exact"/>
        <w:ind w:firstLine="720"/>
        <w:jc w:val="both"/>
        <w:rPr>
          <w:lang w:val="af-ZA"/>
        </w:rPr>
      </w:pPr>
      <w:r>
        <w:rPr>
          <w:b/>
          <w:bCs/>
          <w:lang w:val="af-ZA"/>
        </w:rPr>
        <w:t xml:space="preserve">Điều 2. </w:t>
      </w:r>
      <w:r>
        <w:rPr>
          <w:lang w:val="af-ZA"/>
        </w:rPr>
        <w:t>Hội đồng nhân dân huyện yêu cầu Ủy ban nhân dân huyện tập trung thực hiện một số nhiệm vụ, giải pháp chủ yếu sau:</w:t>
      </w:r>
    </w:p>
    <w:p w:rsidR="00FF507C" w:rsidRDefault="00FF507C" w:rsidP="002F7FF6">
      <w:pPr>
        <w:spacing w:before="120" w:line="360" w:lineRule="exact"/>
        <w:ind w:firstLine="720"/>
        <w:jc w:val="both"/>
        <w:rPr>
          <w:lang w:val="nb-NO"/>
        </w:rPr>
      </w:pPr>
      <w:r>
        <w:rPr>
          <w:lang w:val="nb-NO"/>
        </w:rPr>
        <w:t>1. Tăng cường chỉ đạo, đôn đốc các cơ quan, đơn vị bám sát nhiệm vụ; Nghị quyết của Huyện ủy, HĐND huyện để triển khai thực hiện; đẩy mạnh công tác tuyên truyền, vận động người dân tham gia thực hiện chủ trương Nghị quyết đề ra. Chỉ đạo Trưởng các phòng ban chuyên môn chủ trì chịu trách nhiệm triển khai tiêu chí có liên quan đến ngành mình trong toàn huyện.</w:t>
      </w:r>
    </w:p>
    <w:p w:rsidR="00FF507C" w:rsidRDefault="00FF507C" w:rsidP="002F7FF6">
      <w:pPr>
        <w:pStyle w:val="BodyTextIndent2"/>
        <w:spacing w:line="340" w:lineRule="exact"/>
        <w:rPr>
          <w:lang w:val="nb-NO"/>
        </w:rPr>
      </w:pPr>
      <w:r>
        <w:rPr>
          <w:lang w:val="nb-NO"/>
        </w:rPr>
        <w:t xml:space="preserve">2. Chỉ đạo cơ quan thường trực hàng năm chủ động tham mưu xây dựng kế hoạch, phân công nhiệm vụ cụ thể cho các thành viên Ban chỉ đạo phụ trách từng lĩnh vực liên quan, đẩy nhanh tiến độ hoàn thành các tiêu chí đạt thấp. </w:t>
      </w:r>
    </w:p>
    <w:p w:rsidR="00FF507C" w:rsidRDefault="00FF507C" w:rsidP="002F7FF6">
      <w:pPr>
        <w:pStyle w:val="BodyTextIndent2"/>
        <w:spacing w:line="340" w:lineRule="exact"/>
        <w:rPr>
          <w:lang w:val="nb-NO"/>
        </w:rPr>
      </w:pPr>
      <w:r>
        <w:rPr>
          <w:lang w:val="nb-NO"/>
        </w:rPr>
        <w:t xml:space="preserve">3. Tăng cường chỉ đạo các xã duy trì tốt các tiêu chí đã đạt, phấn đấu sớm hoàn thành các tiêu chí chưa đạt. Tập trung các nguồn lực đầu tư cho 3 xã dự kiến đạt chuẩn nông thôn mới cuối năm 2018 theo kế hoạch, phấn đấu ít nhất có một xã đạt chuẩn về xây dựng nông thôn mới vào cuối năm; huy động thực hiện tốt các tiêu chí đạt thấp như: đầu tư xóa nhà tạm, hỗ trợ thoát nghèo, </w:t>
      </w:r>
      <w:r>
        <w:rPr>
          <w:lang w:val="sv-SE"/>
        </w:rPr>
        <w:t>xây dựng công trình vệ sinh, chuồng trại chăn nuôi đảm bảo vệ sinh môi trường</w:t>
      </w:r>
      <w:r>
        <w:rPr>
          <w:lang w:val="nb-NO"/>
        </w:rPr>
        <w:t>,...những tiêu chí chưa đạt khác.</w:t>
      </w:r>
    </w:p>
    <w:p w:rsidR="00FF507C" w:rsidRDefault="00FF507C" w:rsidP="002F7FF6">
      <w:pPr>
        <w:spacing w:before="120" w:line="320" w:lineRule="exact"/>
        <w:ind w:firstLine="720"/>
        <w:jc w:val="both"/>
        <w:rPr>
          <w:lang w:val="sv-SE"/>
        </w:rPr>
      </w:pPr>
      <w:r>
        <w:rPr>
          <w:lang w:val="sv-SE"/>
        </w:rPr>
        <w:t xml:space="preserve">4. Huy động và sử dụng có hiệu quả các nguồn lực, tranh thủ nguồn vốn đầu tư từ Trung ương, Tỉnh; lồng ghép các nguồn vốn của các chương trình trọng điểm, chương trình mục tiêu quốc gia, các tổ chức tài trợ, vốn doanh nghiệp,...; </w:t>
      </w:r>
      <w:r>
        <w:rPr>
          <w:lang w:val="sv-SE"/>
        </w:rPr>
        <w:lastRenderedPageBreak/>
        <w:t>bố trí sử dụng hợp lý, có hiệu quả các nguồn vốn đầu tư; đảm bảo thực hiện tốt 9 tiêu chí thuộc nhiệm vụ cấp huyện.</w:t>
      </w:r>
    </w:p>
    <w:p w:rsidR="00FF507C" w:rsidRDefault="00FF507C" w:rsidP="002F7FF6">
      <w:pPr>
        <w:spacing w:before="120" w:line="320" w:lineRule="exact"/>
        <w:ind w:firstLine="720"/>
        <w:jc w:val="both"/>
        <w:rPr>
          <w:lang w:val="sv-SE"/>
        </w:rPr>
      </w:pPr>
      <w:r>
        <w:rPr>
          <w:lang w:val="sv-SE"/>
        </w:rPr>
        <w:t xml:space="preserve">5. </w:t>
      </w:r>
      <w:r>
        <w:t xml:space="preserve">Chỉ đạo các ngành chuyên môn </w:t>
      </w:r>
      <w:r>
        <w:rPr>
          <w:lang w:val="sv-SE"/>
        </w:rPr>
        <w:t>kiểm tra, đôn đốc các xã tập trung công tác xây dựng NTM; chỉ đạo các ngành liên quan định hướng, hướng dẫn cho các xã làm thủ tục thành lập hợp tác xã.</w:t>
      </w:r>
    </w:p>
    <w:p w:rsidR="00FF507C" w:rsidRDefault="00FF507C" w:rsidP="002F7FF6">
      <w:pPr>
        <w:spacing w:before="120" w:line="360" w:lineRule="exact"/>
        <w:ind w:firstLine="720"/>
        <w:jc w:val="both"/>
        <w:rPr>
          <w:shd w:val="clear" w:color="auto" w:fill="FFFFFF"/>
          <w:lang w:val="nb-NO"/>
        </w:rPr>
      </w:pPr>
      <w:r>
        <w:rPr>
          <w:lang w:val="nb-NO"/>
        </w:rPr>
        <w:t>6. Chỉ đạo Đài Truyền thanh- Truyền hình huyện:</w:t>
      </w:r>
      <w:r>
        <w:rPr>
          <w:shd w:val="clear" w:color="auto" w:fill="FFFFFF"/>
          <w:lang w:val="nb-NO"/>
        </w:rPr>
        <w:t xml:space="preserve"> Thường xuyên chủ động tuyên truyền chủ trương, chính sách của Đảng, Nhà nước và nghị quyết của Huyện uỷ, HĐND huyện về triển khai thực hiện chương trình xây dựng nông thôn mới đến cán bộ, nhân dân. Phối hợp chặt chẽ với các ban, ngành, đoàn thể chuyển tải đầy đủ, kịp thời, chính xác những thông tin từ công tác chỉ đạo, điều hành, đến việc tổ chức thực hiện của huyện về cơ sở, nhất là những điển hình trong phong trào xây dựng nông thôn mới.</w:t>
      </w:r>
    </w:p>
    <w:p w:rsidR="00FF507C" w:rsidRDefault="00FF507C" w:rsidP="002F7FF6">
      <w:pPr>
        <w:pStyle w:val="BodyText2"/>
        <w:spacing w:before="120" w:line="340" w:lineRule="exact"/>
        <w:ind w:firstLine="720"/>
        <w:jc w:val="both"/>
      </w:pPr>
      <w:r>
        <w:rPr>
          <w:shd w:val="clear" w:color="auto" w:fill="FFFFFF"/>
          <w:lang w:val="nb-NO"/>
        </w:rPr>
        <w:t xml:space="preserve">7. </w:t>
      </w:r>
      <w:r>
        <w:rPr>
          <w:lang w:val="nb-NO"/>
        </w:rPr>
        <w:t xml:space="preserve">Chỉ đạo các xã rà soát những kết luận giám sát của Thường trực HĐND huyện, lãnh đạo UBND huyện trong thời gian qua, để thực hiện hoàn thành các tiêu chí chưa đạt; </w:t>
      </w:r>
      <w:r>
        <w:t>đồng thời, chỉ đạo các xã làm</w:t>
      </w:r>
      <w:r>
        <w:rPr>
          <w:lang w:val="nb-NO"/>
        </w:rPr>
        <w:t xml:space="preserve"> tốt công tác kiểm tra, hướng dẫn người dân thường xuyên thực hiện tốt các tiêu chí thuộc trách nhiệm của người dân; chỉ đạo Ban phát triển thôn thực hiện tốt vai trò trách nhiệm của mình.</w:t>
      </w:r>
    </w:p>
    <w:p w:rsidR="00FF507C" w:rsidRDefault="00FF507C" w:rsidP="002F7FF6">
      <w:pPr>
        <w:spacing w:before="60" w:line="340" w:lineRule="exact"/>
        <w:ind w:firstLine="539"/>
        <w:jc w:val="both"/>
        <w:rPr>
          <w:lang w:val="af-ZA"/>
        </w:rPr>
      </w:pPr>
      <w:r>
        <w:rPr>
          <w:b/>
          <w:bCs/>
          <w:lang w:val="af-ZA"/>
        </w:rPr>
        <w:t>Điều 3. Tổ chức thực hiện</w:t>
      </w:r>
    </w:p>
    <w:p w:rsidR="00FF507C" w:rsidRDefault="00FF507C" w:rsidP="002F7FF6">
      <w:pPr>
        <w:spacing w:before="120"/>
        <w:ind w:firstLine="720"/>
        <w:jc w:val="both"/>
        <w:rPr>
          <w:sz w:val="27"/>
          <w:szCs w:val="27"/>
        </w:rPr>
      </w:pPr>
      <w:r>
        <w:rPr>
          <w:lang w:val="sv-SE"/>
        </w:rPr>
        <w:t xml:space="preserve">- </w:t>
      </w:r>
      <w:r>
        <w:rPr>
          <w:lang w:val="vi-VN"/>
        </w:rPr>
        <w:t xml:space="preserve">Ủy ban nhân dân </w:t>
      </w:r>
      <w:r>
        <w:rPr>
          <w:lang w:val="sv-SE"/>
        </w:rPr>
        <w:t>huyện</w:t>
      </w:r>
      <w:r>
        <w:rPr>
          <w:lang w:val="vi-VN"/>
        </w:rPr>
        <w:t xml:space="preserve"> triển khai thực hiện Nghị quyết</w:t>
      </w:r>
      <w:r>
        <w:t xml:space="preserve"> và chỉ đạo thực hiện những kiến nghị của Đoàn giám sát </w:t>
      </w:r>
      <w:r>
        <w:rPr>
          <w:lang w:val="vi-VN"/>
        </w:rPr>
        <w:t>Hội đồng nhân dân</w:t>
      </w:r>
      <w:r>
        <w:t xml:space="preserve"> huyện tại báo cáo số 07/BC-ĐGS ngày 14 tháng 6 năm 2018 về </w:t>
      </w:r>
      <w:r>
        <w:rPr>
          <w:sz w:val="27"/>
          <w:szCs w:val="27"/>
        </w:rPr>
        <w:t>tình hình, kết quả thực hiện Chương trình mục tiêu Quốc gia về xây dựng Nông thôn mới trên địa bàn huyện giai đoạn 2011 đến cuối năm 2017.</w:t>
      </w:r>
      <w:r>
        <w:rPr>
          <w:lang w:val="vi-VN"/>
        </w:rPr>
        <w:t xml:space="preserve"> Báo cáo </w:t>
      </w:r>
      <w:r>
        <w:t xml:space="preserve">kết quả triển khai thực hiện Nghị quyết này </w:t>
      </w:r>
      <w:r>
        <w:rPr>
          <w:lang w:val="vi-VN"/>
        </w:rPr>
        <w:t>với Hội đồng nhân dân huyện tại kỳ họp tiếp theo.</w:t>
      </w:r>
    </w:p>
    <w:p w:rsidR="00FF507C" w:rsidRDefault="00FF507C" w:rsidP="002F7FF6">
      <w:pPr>
        <w:pStyle w:val="NormalWeb"/>
        <w:shd w:val="clear" w:color="auto" w:fill="FFFFFF"/>
        <w:spacing w:before="60" w:beforeAutospacing="0" w:after="0" w:afterAutospacing="0" w:line="340" w:lineRule="exact"/>
        <w:ind w:firstLine="567"/>
        <w:jc w:val="both"/>
        <w:rPr>
          <w:sz w:val="28"/>
          <w:szCs w:val="28"/>
        </w:rPr>
      </w:pPr>
      <w:r>
        <w:rPr>
          <w:sz w:val="28"/>
          <w:szCs w:val="28"/>
          <w:lang w:val="vi-VN"/>
        </w:rPr>
        <w:t>- Thường trực Hội đồng nhân dân huyện; các Ban Hội đồng nhân dân huyện, Tổ đại biểu Hội đồng nhân dân và các đại biểu Hội đồng nhân dân huyện</w:t>
      </w:r>
      <w:r>
        <w:rPr>
          <w:sz w:val="28"/>
          <w:szCs w:val="28"/>
        </w:rPr>
        <w:t xml:space="preserve"> theo nhiệm vụ, quyền hạn đã được pháp luật quy định tổ chức kiểm tra và</w:t>
      </w:r>
      <w:r>
        <w:rPr>
          <w:sz w:val="28"/>
          <w:szCs w:val="28"/>
          <w:lang w:val="vi-VN"/>
        </w:rPr>
        <w:t xml:space="preserve"> giám sát việc thực hiện Nghị quyết này.</w:t>
      </w:r>
    </w:p>
    <w:p w:rsidR="00FF507C" w:rsidRDefault="00FF507C" w:rsidP="002F7FF6">
      <w:pPr>
        <w:spacing w:before="60" w:line="340" w:lineRule="exact"/>
        <w:ind w:firstLine="561"/>
        <w:jc w:val="both"/>
        <w:rPr>
          <w:spacing w:val="-4"/>
          <w:lang w:val="af-ZA"/>
        </w:rPr>
      </w:pPr>
      <w:r>
        <w:rPr>
          <w:spacing w:val="-4"/>
          <w:lang w:val="af-ZA"/>
        </w:rPr>
        <w:t xml:space="preserve">Nghị quyết này được </w:t>
      </w:r>
      <w:r>
        <w:rPr>
          <w:color w:val="000000"/>
          <w:spacing w:val="-4"/>
          <w:lang w:val="af-ZA"/>
        </w:rPr>
        <w:t>Hội đồng nhân dân</w:t>
      </w:r>
      <w:r>
        <w:rPr>
          <w:spacing w:val="-4"/>
          <w:lang w:val="af-ZA"/>
        </w:rPr>
        <w:t xml:space="preserve"> huyện khoá VI, kỳ họp thứ 6 thông qua ngày ......tháng  7 năm 2018./.</w:t>
      </w:r>
    </w:p>
    <w:p w:rsidR="00FF507C" w:rsidRDefault="00FF507C" w:rsidP="002F7FF6">
      <w:pPr>
        <w:spacing w:before="60" w:line="340" w:lineRule="exact"/>
        <w:ind w:firstLine="561"/>
        <w:jc w:val="both"/>
        <w:rPr>
          <w:lang w:val="af-ZA"/>
        </w:rPr>
      </w:pPr>
    </w:p>
    <w:p w:rsidR="00FF507C" w:rsidRDefault="00B6345B" w:rsidP="002F7FF6">
      <w:pPr>
        <w:pStyle w:val="BodyTextIndent2"/>
        <w:spacing w:before="120" w:after="120" w:line="360" w:lineRule="exact"/>
        <w:ind w:firstLine="539"/>
        <w:rPr>
          <w:lang w:val="af-ZA"/>
        </w:rPr>
      </w:pPr>
      <w:r>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0;margin-top:3.55pt;width:214.4pt;height:171.45pt;z-index:251661312;visibility:visible" stroked="f">
            <v:textbox>
              <w:txbxContent>
                <w:p w:rsidR="00FF507C" w:rsidRDefault="00FF507C" w:rsidP="002F7FF6">
                  <w:pPr>
                    <w:rPr>
                      <w:b/>
                      <w:bCs/>
                      <w:i/>
                      <w:iCs/>
                      <w:sz w:val="24"/>
                      <w:szCs w:val="24"/>
                    </w:rPr>
                  </w:pPr>
                  <w:r>
                    <w:rPr>
                      <w:b/>
                      <w:bCs/>
                      <w:i/>
                      <w:iCs/>
                      <w:sz w:val="24"/>
                      <w:szCs w:val="24"/>
                    </w:rPr>
                    <w:t>Nơi nhận:</w:t>
                  </w:r>
                  <w:r>
                    <w:rPr>
                      <w:b/>
                      <w:bCs/>
                      <w:i/>
                      <w:iCs/>
                      <w:sz w:val="24"/>
                      <w:szCs w:val="24"/>
                    </w:rPr>
                    <w:tab/>
                  </w:r>
                  <w:r>
                    <w:rPr>
                      <w:b/>
                      <w:bCs/>
                      <w:i/>
                      <w:iCs/>
                      <w:sz w:val="24"/>
                      <w:szCs w:val="24"/>
                    </w:rPr>
                    <w:tab/>
                  </w:r>
                  <w:r>
                    <w:rPr>
                      <w:b/>
                      <w:bCs/>
                      <w:i/>
                      <w:iCs/>
                      <w:sz w:val="24"/>
                      <w:szCs w:val="24"/>
                    </w:rPr>
                    <w:tab/>
                  </w:r>
                  <w:r>
                    <w:rPr>
                      <w:b/>
                      <w:bCs/>
                      <w:i/>
                      <w:iCs/>
                      <w:sz w:val="24"/>
                      <w:szCs w:val="24"/>
                    </w:rPr>
                    <w:tab/>
                  </w:r>
                </w:p>
                <w:p w:rsidR="00FF507C" w:rsidRDefault="00FF507C" w:rsidP="002F7FF6">
                  <w:pPr>
                    <w:rPr>
                      <w:sz w:val="22"/>
                      <w:szCs w:val="22"/>
                    </w:rPr>
                  </w:pPr>
                  <w:r>
                    <w:rPr>
                      <w:sz w:val="22"/>
                      <w:szCs w:val="22"/>
                    </w:rPr>
                    <w:t xml:space="preserve">- Thường trực HĐND tỉnh;                        </w:t>
                  </w:r>
                </w:p>
                <w:p w:rsidR="00FF507C" w:rsidRDefault="00FF507C" w:rsidP="002F7FF6">
                  <w:pPr>
                    <w:numPr>
                      <w:ilvl w:val="0"/>
                      <w:numId w:val="1"/>
                    </w:numPr>
                    <w:ind w:left="142" w:hanging="142"/>
                    <w:rPr>
                      <w:sz w:val="22"/>
                      <w:szCs w:val="22"/>
                      <w:lang w:val="nb-NO"/>
                    </w:rPr>
                  </w:pPr>
                  <w:r>
                    <w:rPr>
                      <w:sz w:val="22"/>
                      <w:szCs w:val="22"/>
                    </w:rPr>
                    <w:t>UBND tỉnh</w:t>
                  </w:r>
                  <w:r>
                    <w:rPr>
                      <w:sz w:val="22"/>
                      <w:szCs w:val="22"/>
                      <w:lang w:val="nl-NL"/>
                    </w:rPr>
                    <w:t>;</w:t>
                  </w:r>
                </w:p>
                <w:p w:rsidR="00FF507C" w:rsidRDefault="00FF507C" w:rsidP="002F7FF6">
                  <w:pPr>
                    <w:rPr>
                      <w:sz w:val="22"/>
                      <w:szCs w:val="22"/>
                      <w:lang w:val="nb-NO"/>
                    </w:rPr>
                  </w:pPr>
                  <w:r>
                    <w:rPr>
                      <w:sz w:val="22"/>
                      <w:szCs w:val="22"/>
                      <w:lang w:val="nb-NO"/>
                    </w:rPr>
                    <w:t>- VP. HĐND tỉnh;</w:t>
                  </w:r>
                </w:p>
                <w:p w:rsidR="00FF507C" w:rsidRDefault="00FF507C" w:rsidP="002F7FF6">
                  <w:pPr>
                    <w:rPr>
                      <w:sz w:val="22"/>
                      <w:szCs w:val="22"/>
                      <w:lang w:val="nb-NO"/>
                    </w:rPr>
                  </w:pPr>
                  <w:r>
                    <w:rPr>
                      <w:sz w:val="22"/>
                      <w:szCs w:val="22"/>
                      <w:lang w:val="nb-NO"/>
                    </w:rPr>
                    <w:t xml:space="preserve">- Thường vụ Huyện ủy; </w:t>
                  </w:r>
                </w:p>
                <w:p w:rsidR="00FF507C" w:rsidRDefault="00FF507C" w:rsidP="002F7FF6">
                  <w:pPr>
                    <w:pStyle w:val="abc"/>
                    <w:rPr>
                      <w:rFonts w:ascii="Times New Roman" w:hAnsi="Times New Roman" w:cs="Times New Roman"/>
                      <w:sz w:val="22"/>
                      <w:szCs w:val="22"/>
                      <w:lang w:val="nb-NO"/>
                    </w:rPr>
                  </w:pPr>
                  <w:r>
                    <w:rPr>
                      <w:rFonts w:ascii="Times New Roman" w:hAnsi="Times New Roman" w:cs="Times New Roman"/>
                      <w:sz w:val="22"/>
                      <w:szCs w:val="22"/>
                      <w:lang w:val="nb-NO"/>
                    </w:rPr>
                    <w:t xml:space="preserve">- TT HĐND, UBND, UBMTTQVN huyện; </w:t>
                  </w:r>
                </w:p>
                <w:p w:rsidR="00FF507C" w:rsidRDefault="00FF507C" w:rsidP="002F7FF6">
                  <w:pPr>
                    <w:pStyle w:val="abc"/>
                    <w:rPr>
                      <w:rFonts w:ascii="Times New Roman" w:hAnsi="Times New Roman" w:cs="Times New Roman"/>
                      <w:sz w:val="22"/>
                      <w:szCs w:val="22"/>
                      <w:lang w:val="nb-NO"/>
                    </w:rPr>
                  </w:pPr>
                  <w:r>
                    <w:rPr>
                      <w:rFonts w:ascii="Times New Roman" w:hAnsi="Times New Roman" w:cs="Times New Roman"/>
                      <w:sz w:val="22"/>
                      <w:szCs w:val="22"/>
                      <w:lang w:val="nb-NO"/>
                    </w:rPr>
                    <w:t>- ĐB HĐND huyện;</w:t>
                  </w:r>
                </w:p>
                <w:p w:rsidR="00FF507C" w:rsidRDefault="00FF507C" w:rsidP="002F7FF6">
                  <w:pPr>
                    <w:pStyle w:val="abc"/>
                    <w:rPr>
                      <w:rFonts w:ascii="Times New Roman" w:hAnsi="Times New Roman" w:cs="Times New Roman"/>
                      <w:sz w:val="22"/>
                      <w:szCs w:val="22"/>
                      <w:lang w:val="nb-NO"/>
                    </w:rPr>
                  </w:pPr>
                  <w:r>
                    <w:rPr>
                      <w:rFonts w:ascii="Times New Roman" w:hAnsi="Times New Roman" w:cs="Times New Roman"/>
                      <w:sz w:val="22"/>
                      <w:szCs w:val="22"/>
                      <w:lang w:val="nb-NO"/>
                    </w:rPr>
                    <w:t>- Các cơ quan, ban, ngành cấp huyện;</w:t>
                  </w:r>
                </w:p>
                <w:p w:rsidR="00FF507C" w:rsidRDefault="00FF507C" w:rsidP="002F7FF6">
                  <w:pPr>
                    <w:pStyle w:val="abc"/>
                    <w:rPr>
                      <w:rFonts w:ascii="Times New Roman" w:hAnsi="Times New Roman" w:cs="Times New Roman"/>
                      <w:sz w:val="22"/>
                      <w:szCs w:val="22"/>
                      <w:lang w:val="nb-NO"/>
                    </w:rPr>
                  </w:pPr>
                  <w:r>
                    <w:rPr>
                      <w:rFonts w:ascii="Times New Roman" w:hAnsi="Times New Roman" w:cs="Times New Roman"/>
                      <w:sz w:val="22"/>
                      <w:szCs w:val="22"/>
                      <w:lang w:val="nb-NO"/>
                    </w:rPr>
                    <w:t xml:space="preserve">- TT. HĐND, UBND các xã, thị trấn; </w:t>
                  </w:r>
                </w:p>
                <w:p w:rsidR="00FF507C" w:rsidRDefault="00FF507C" w:rsidP="002F7FF6">
                  <w:pPr>
                    <w:pStyle w:val="abc"/>
                    <w:rPr>
                      <w:rFonts w:ascii="Times New Roman" w:hAnsi="Times New Roman" w:cs="Times New Roman"/>
                      <w:sz w:val="22"/>
                      <w:szCs w:val="22"/>
                      <w:lang w:val="nb-NO"/>
                    </w:rPr>
                  </w:pPr>
                  <w:r>
                    <w:rPr>
                      <w:rFonts w:ascii="Times New Roman" w:hAnsi="Times New Roman" w:cs="Times New Roman"/>
                      <w:sz w:val="22"/>
                      <w:szCs w:val="22"/>
                      <w:lang w:val="nb-NO"/>
                    </w:rPr>
                    <w:t>- VP: LĐ và các CV;</w:t>
                  </w:r>
                </w:p>
                <w:p w:rsidR="00FF507C" w:rsidRDefault="00FF507C" w:rsidP="002F7FF6">
                  <w:r>
                    <w:rPr>
                      <w:sz w:val="22"/>
                      <w:szCs w:val="22"/>
                    </w:rPr>
                    <w:t>- Lưu VT, LT.</w:t>
                  </w:r>
                </w:p>
              </w:txbxContent>
            </v:textbox>
          </v:shape>
        </w:pict>
      </w:r>
      <w:r>
        <w:rPr>
          <w:noProof/>
        </w:rPr>
        <w:pict>
          <v:shape id="Text Box 1" o:spid="_x0000_s1030" type="#_x0000_t202" style="position:absolute;left:0;text-align:left;margin-left:257.95pt;margin-top:3.55pt;width:214.4pt;height:152.4pt;z-index:251662336;visibility:visible" stroked="f">
            <v:textbox>
              <w:txbxContent>
                <w:p w:rsidR="00FF507C" w:rsidRDefault="00FF507C" w:rsidP="002F7FF6">
                  <w:pPr>
                    <w:jc w:val="center"/>
                    <w:rPr>
                      <w:b/>
                      <w:bCs/>
                    </w:rPr>
                  </w:pPr>
                  <w:r>
                    <w:rPr>
                      <w:b/>
                      <w:bCs/>
                    </w:rPr>
                    <w:t xml:space="preserve">     CHỦ TỊCH</w:t>
                  </w:r>
                </w:p>
                <w:p w:rsidR="00FF507C" w:rsidRDefault="00FF507C" w:rsidP="002F7FF6">
                  <w:pPr>
                    <w:jc w:val="center"/>
                    <w:rPr>
                      <w:b/>
                      <w:bCs/>
                      <w:i/>
                      <w:iCs/>
                    </w:rPr>
                  </w:pPr>
                </w:p>
                <w:p w:rsidR="00FF507C" w:rsidRDefault="00FF507C" w:rsidP="002F7FF6">
                  <w:pPr>
                    <w:rPr>
                      <w:b/>
                      <w:bCs/>
                      <w:i/>
                      <w:iCs/>
                    </w:rPr>
                  </w:pPr>
                </w:p>
                <w:p w:rsidR="00FF507C" w:rsidRDefault="00FF507C" w:rsidP="002F7FF6">
                  <w:pPr>
                    <w:rPr>
                      <w:b/>
                      <w:bCs/>
                      <w:i/>
                      <w:iCs/>
                    </w:rPr>
                  </w:pPr>
                  <w:r>
                    <w:rPr>
                      <w:b/>
                      <w:bCs/>
                      <w:i/>
                      <w:iCs/>
                    </w:rPr>
                    <w:tab/>
                  </w:r>
                  <w:r>
                    <w:rPr>
                      <w:b/>
                      <w:bCs/>
                      <w:i/>
                      <w:iCs/>
                    </w:rPr>
                    <w:tab/>
                  </w:r>
                </w:p>
                <w:p w:rsidR="00FF507C" w:rsidRDefault="00FF507C" w:rsidP="002F7FF6">
                  <w:pPr>
                    <w:rPr>
                      <w:b/>
                      <w:bCs/>
                      <w:i/>
                      <w:iCs/>
                    </w:rPr>
                  </w:pPr>
                </w:p>
                <w:p w:rsidR="00FF507C" w:rsidRDefault="00FF507C" w:rsidP="002F7FF6">
                  <w:pPr>
                    <w:rPr>
                      <w:b/>
                      <w:bCs/>
                      <w:i/>
                      <w:iCs/>
                    </w:rPr>
                  </w:pPr>
                </w:p>
                <w:p w:rsidR="00FF507C" w:rsidRDefault="00FF507C" w:rsidP="002F7FF6">
                  <w:pPr>
                    <w:rPr>
                      <w:b/>
                      <w:bCs/>
                      <w:i/>
                      <w:iCs/>
                    </w:rPr>
                  </w:pPr>
                </w:p>
                <w:p w:rsidR="00FF507C" w:rsidRDefault="00FF507C" w:rsidP="002F7FF6">
                  <w:pPr>
                    <w:jc w:val="center"/>
                  </w:pPr>
                  <w:r>
                    <w:rPr>
                      <w:b/>
                      <w:bCs/>
                    </w:rPr>
                    <w:t xml:space="preserve">      Mai Văn Dũng</w:t>
                  </w:r>
                </w:p>
              </w:txbxContent>
            </v:textbox>
          </v:shape>
        </w:pict>
      </w:r>
    </w:p>
    <w:p w:rsidR="00FF507C" w:rsidRDefault="00FF507C" w:rsidP="002F7FF6">
      <w:r>
        <w:rPr>
          <w:lang w:val="af-ZA"/>
        </w:rPr>
        <w:br w:type="page"/>
      </w:r>
    </w:p>
    <w:sectPr w:rsidR="00FF507C" w:rsidSect="00B6345B">
      <w:headerReference w:type="even" r:id="rId8"/>
      <w:headerReference w:type="default" r:id="rId9"/>
      <w:footerReference w:type="even" r:id="rId10"/>
      <w:footerReference w:type="default" r:id="rId11"/>
      <w:headerReference w:type="first" r:id="rId12"/>
      <w:footerReference w:type="first" r:id="rId13"/>
      <w:pgSz w:w="11907" w:h="16840" w:code="9"/>
      <w:pgMar w:top="1134" w:right="1021" w:bottom="907" w:left="1701" w:header="340"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45B" w:rsidRDefault="00B6345B" w:rsidP="00B6345B">
      <w:r>
        <w:separator/>
      </w:r>
    </w:p>
  </w:endnote>
  <w:endnote w:type="continuationSeparator" w:id="0">
    <w:p w:rsidR="00B6345B" w:rsidRDefault="00B6345B" w:rsidP="00B6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5B" w:rsidRDefault="00B634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B6345B" w:rsidRDefault="00B6345B">
    <w:pPr>
      <w:pStyle w:val="Footer"/>
      <w:jc w:val="center"/>
    </w:pPr>
    <w:r>
      <w:fldChar w:fldCharType="begin"/>
    </w:r>
    <w:r>
      <w:instrText xml:space="preserve"> PAGE   \* MERGEFORMAT </w:instrText>
    </w:r>
    <w:r>
      <w:fldChar w:fldCharType="separate"/>
    </w:r>
    <w:r>
      <w:rPr>
        <w:noProof/>
      </w:rPr>
      <w:t>1</w:t>
    </w:r>
    <w:r>
      <w:rPr>
        <w:noProof/>
      </w:rPr>
      <w:fldChar w:fldCharType="end"/>
    </w:r>
  </w:p>
  <w:p w:rsidR="00B6345B" w:rsidRDefault="00B634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5B" w:rsidRDefault="00B63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45B" w:rsidRDefault="00B6345B" w:rsidP="00B6345B">
      <w:r>
        <w:separator/>
      </w:r>
    </w:p>
  </w:footnote>
  <w:footnote w:type="continuationSeparator" w:id="0">
    <w:p w:rsidR="00B6345B" w:rsidRDefault="00B6345B" w:rsidP="00B63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5B" w:rsidRDefault="00B63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5B" w:rsidRDefault="00B634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5B" w:rsidRDefault="00B63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25D3"/>
    <w:multiLevelType w:val="hybridMultilevel"/>
    <w:tmpl w:val="547ED7B8"/>
    <w:lvl w:ilvl="0" w:tplc="93C68BF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FF6"/>
    <w:rsid w:val="000E654F"/>
    <w:rsid w:val="00116B45"/>
    <w:rsid w:val="00166494"/>
    <w:rsid w:val="002447CB"/>
    <w:rsid w:val="002F7FF6"/>
    <w:rsid w:val="005273F4"/>
    <w:rsid w:val="005738CD"/>
    <w:rsid w:val="00574FAE"/>
    <w:rsid w:val="00665EC3"/>
    <w:rsid w:val="006C7521"/>
    <w:rsid w:val="007515BC"/>
    <w:rsid w:val="00933C5A"/>
    <w:rsid w:val="00950AD6"/>
    <w:rsid w:val="009C111D"/>
    <w:rsid w:val="00A3787A"/>
    <w:rsid w:val="00AF1142"/>
    <w:rsid w:val="00B256D7"/>
    <w:rsid w:val="00B6345B"/>
    <w:rsid w:val="00F8192E"/>
    <w:rsid w:val="00FF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FF6"/>
    <w:rPr>
      <w:rFonts w:ascii="Times New Roman" w:eastAsia="Times New Roman" w:hAnsi="Times New Roman"/>
      <w:sz w:val="28"/>
      <w:szCs w:val="28"/>
    </w:rPr>
  </w:style>
  <w:style w:type="paragraph" w:styleId="Heading1">
    <w:name w:val="heading 1"/>
    <w:aliases w:val="1 ghost,g,Heading 1 Char1,DB,SW-Heading 1,h1,h11,h12,h13,BSL,H-1,Heading 1 Char Char Char Char,BVI,RepHead1,Heading 1 Char Char Char,Heading 1 Char Char,smal-head 1"/>
    <w:basedOn w:val="Normal"/>
    <w:next w:val="Normal"/>
    <w:link w:val="Heading1Char"/>
    <w:uiPriority w:val="99"/>
    <w:qFormat/>
    <w:rsid w:val="002F7FF6"/>
    <w:pPr>
      <w:keepNext/>
      <w:ind w:firstLine="720"/>
      <w:jc w:val="center"/>
      <w:outlineLvl w:val="0"/>
    </w:pPr>
    <w:rPr>
      <w:rFonts w:ascii="VNtimes new roman" w:hAnsi="VNtimes new roman" w:cs="VNtimes new roman"/>
      <w:b/>
      <w:bCs/>
      <w:i/>
      <w:iCs/>
    </w:rPr>
  </w:style>
  <w:style w:type="paragraph" w:styleId="Heading2">
    <w:name w:val="heading 2"/>
    <w:aliases w:val="1.1,BVI2,Heading 2-BVI,RepHead2,MyHeading2,Mystyle2,Mystyle21,Mystyle22,Mystyle23,Mystyle211,Mystyle221,Trích yếu"/>
    <w:basedOn w:val="Normal"/>
    <w:next w:val="Normal"/>
    <w:link w:val="Heading2Char1"/>
    <w:uiPriority w:val="99"/>
    <w:qFormat/>
    <w:rsid w:val="002F7FF6"/>
    <w:pPr>
      <w:keepNext/>
      <w:spacing w:before="120" w:after="120"/>
      <w:jc w:val="center"/>
      <w:outlineLvl w:val="1"/>
    </w:pPr>
    <w:rPr>
      <w:b/>
      <w:bCs/>
    </w:rPr>
  </w:style>
  <w:style w:type="paragraph" w:styleId="Heading4">
    <w:name w:val="heading 4"/>
    <w:basedOn w:val="Normal"/>
    <w:next w:val="Normal"/>
    <w:link w:val="Heading4Char"/>
    <w:uiPriority w:val="99"/>
    <w:qFormat/>
    <w:rsid w:val="002F7FF6"/>
    <w:pPr>
      <w:keepNext/>
      <w:ind w:firstLine="720"/>
      <w:jc w:val="center"/>
      <w:outlineLvl w:val="3"/>
    </w:pPr>
    <w:rPr>
      <w:b/>
      <w:bCs/>
      <w:i/>
      <w:iCs/>
    </w:rPr>
  </w:style>
  <w:style w:type="paragraph" w:styleId="Heading5">
    <w:name w:val="heading 5"/>
    <w:aliases w:val="Heading 5 Char Char Char Char,Heading 5 Char Char Char"/>
    <w:basedOn w:val="Normal"/>
    <w:next w:val="Normal"/>
    <w:link w:val="Heading5Char"/>
    <w:uiPriority w:val="99"/>
    <w:qFormat/>
    <w:rsid w:val="002F7FF6"/>
    <w:pPr>
      <w:keepNext/>
      <w:outlineLvl w:val="4"/>
    </w:pPr>
    <w:rPr>
      <w:rFonts w:ascii="VNtimes new roman" w:hAnsi="VNtimes new roman" w:cs="VN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Heading 1 Char1 Char,DB Char,SW-Heading 1 Char,h1 Char,h11 Char,h12 Char,h13 Char,BSL Char,H-1 Char,Heading 1 Char Char Char Char Char,BVI Char,RepHead1 Char,Heading 1 Char Char Char Char1,Heading 1 Char Char Char1"/>
    <w:link w:val="Heading1"/>
    <w:uiPriority w:val="99"/>
    <w:locked/>
    <w:rsid w:val="002F7FF6"/>
    <w:rPr>
      <w:rFonts w:ascii="VNtimes new roman" w:hAnsi="VNtimes new roman" w:cs="VNtimes new roman"/>
      <w:b/>
      <w:bCs/>
      <w:i/>
      <w:iCs/>
      <w:sz w:val="20"/>
      <w:szCs w:val="20"/>
    </w:rPr>
  </w:style>
  <w:style w:type="character" w:customStyle="1" w:styleId="Heading2Char">
    <w:name w:val="Heading 2 Char"/>
    <w:aliases w:val="1.1 Char,BVI2 Char,Heading 2-BVI Char,RepHead2 Char,MyHeading2 Char,Mystyle2 Char,Mystyle21 Char,Mystyle22 Char,Mystyle23 Char,Mystyle211 Char,Mystyle221 Char,Trích yếu Char"/>
    <w:uiPriority w:val="99"/>
    <w:semiHidden/>
    <w:rsid w:val="002F7FF6"/>
    <w:rPr>
      <w:rFonts w:ascii="Cambria" w:hAnsi="Cambria" w:cs="Cambria"/>
      <w:b/>
      <w:bCs/>
      <w:color w:val="auto"/>
      <w:sz w:val="26"/>
      <w:szCs w:val="26"/>
    </w:rPr>
  </w:style>
  <w:style w:type="character" w:customStyle="1" w:styleId="Heading4Char">
    <w:name w:val="Heading 4 Char"/>
    <w:link w:val="Heading4"/>
    <w:uiPriority w:val="99"/>
    <w:locked/>
    <w:rsid w:val="002F7FF6"/>
    <w:rPr>
      <w:rFonts w:ascii="Times New Roman" w:hAnsi="Times New Roman" w:cs="Times New Roman"/>
      <w:b/>
      <w:bCs/>
      <w:i/>
      <w:iCs/>
      <w:sz w:val="24"/>
      <w:szCs w:val="24"/>
    </w:rPr>
  </w:style>
  <w:style w:type="character" w:customStyle="1" w:styleId="Heading5Char">
    <w:name w:val="Heading 5 Char"/>
    <w:aliases w:val="Heading 5 Char Char Char Char Char,Heading 5 Char Char Char Char1"/>
    <w:link w:val="Heading5"/>
    <w:uiPriority w:val="99"/>
    <w:semiHidden/>
    <w:locked/>
    <w:rsid w:val="002F7FF6"/>
    <w:rPr>
      <w:rFonts w:ascii="VNtimes new roman" w:hAnsi="VNtimes new roman" w:cs="VNtimes new roman"/>
      <w:b/>
      <w:bCs/>
      <w:sz w:val="20"/>
      <w:szCs w:val="20"/>
    </w:rPr>
  </w:style>
  <w:style w:type="character" w:customStyle="1" w:styleId="Heading2Char1">
    <w:name w:val="Heading 2 Char1"/>
    <w:aliases w:val="1.1 Char1,BVI2 Char1,Heading 2-BVI Char1,RepHead2 Char1,MyHeading2 Char1,Mystyle2 Char1,Mystyle21 Char1,Mystyle22 Char1,Mystyle23 Char1,Mystyle211 Char1,Mystyle221 Char1,Trích yếu Char1"/>
    <w:link w:val="Heading2"/>
    <w:uiPriority w:val="99"/>
    <w:locked/>
    <w:rsid w:val="002F7FF6"/>
    <w:rPr>
      <w:rFonts w:ascii="Times New Roman" w:hAnsi="Times New Roman" w:cs="Times New Roman"/>
      <w:b/>
      <w:bCs/>
      <w:sz w:val="28"/>
      <w:szCs w:val="28"/>
    </w:rPr>
  </w:style>
  <w:style w:type="paragraph" w:styleId="NormalWeb">
    <w:name w:val="Normal (Web)"/>
    <w:basedOn w:val="Normal"/>
    <w:uiPriority w:val="99"/>
    <w:semiHidden/>
    <w:rsid w:val="002F7FF6"/>
    <w:pPr>
      <w:spacing w:before="100" w:beforeAutospacing="1" w:after="100" w:afterAutospacing="1"/>
    </w:pPr>
    <w:rPr>
      <w:sz w:val="24"/>
      <w:szCs w:val="24"/>
    </w:rPr>
  </w:style>
  <w:style w:type="paragraph" w:styleId="BodyTextIndent">
    <w:name w:val="Body Text Indent"/>
    <w:basedOn w:val="Normal"/>
    <w:link w:val="BodyTextIndentChar"/>
    <w:uiPriority w:val="99"/>
    <w:semiHidden/>
    <w:rsid w:val="002F7FF6"/>
    <w:pPr>
      <w:ind w:firstLine="720"/>
      <w:jc w:val="both"/>
    </w:pPr>
  </w:style>
  <w:style w:type="character" w:customStyle="1" w:styleId="BodyTextIndentChar">
    <w:name w:val="Body Text Indent Char"/>
    <w:link w:val="BodyTextIndent"/>
    <w:uiPriority w:val="99"/>
    <w:semiHidden/>
    <w:locked/>
    <w:rsid w:val="002F7FF6"/>
    <w:rPr>
      <w:rFonts w:ascii="Times New Roman" w:hAnsi="Times New Roman" w:cs="Times New Roman"/>
      <w:sz w:val="24"/>
      <w:szCs w:val="24"/>
    </w:rPr>
  </w:style>
  <w:style w:type="paragraph" w:styleId="BodyText2">
    <w:name w:val="Body Text 2"/>
    <w:basedOn w:val="Normal"/>
    <w:link w:val="BodyText2Char"/>
    <w:uiPriority w:val="99"/>
    <w:semiHidden/>
    <w:rsid w:val="002F7FF6"/>
    <w:pPr>
      <w:spacing w:after="120" w:line="480" w:lineRule="auto"/>
    </w:pPr>
  </w:style>
  <w:style w:type="character" w:customStyle="1" w:styleId="BodyText2Char">
    <w:name w:val="Body Text 2 Char"/>
    <w:link w:val="BodyText2"/>
    <w:uiPriority w:val="99"/>
    <w:semiHidden/>
    <w:locked/>
    <w:rsid w:val="002F7FF6"/>
    <w:rPr>
      <w:rFonts w:ascii="Times New Roman" w:hAnsi="Times New Roman" w:cs="Times New Roman"/>
      <w:sz w:val="24"/>
      <w:szCs w:val="24"/>
    </w:rPr>
  </w:style>
  <w:style w:type="paragraph" w:styleId="BodyTextIndent2">
    <w:name w:val="Body Text Indent 2"/>
    <w:basedOn w:val="Normal"/>
    <w:link w:val="BodyTextIndent2Char1"/>
    <w:uiPriority w:val="99"/>
    <w:semiHidden/>
    <w:rsid w:val="002F7FF6"/>
    <w:pPr>
      <w:ind w:firstLine="763"/>
      <w:jc w:val="both"/>
    </w:pPr>
  </w:style>
  <w:style w:type="character" w:customStyle="1" w:styleId="BodyTextIndent2Char">
    <w:name w:val="Body Text Indent 2 Char"/>
    <w:uiPriority w:val="99"/>
    <w:semiHidden/>
    <w:rsid w:val="002F7FF6"/>
    <w:rPr>
      <w:rFonts w:ascii="Times New Roman" w:hAnsi="Times New Roman" w:cs="Times New Roman"/>
      <w:sz w:val="24"/>
      <w:szCs w:val="24"/>
    </w:rPr>
  </w:style>
  <w:style w:type="paragraph" w:customStyle="1" w:styleId="abc">
    <w:name w:val="abc"/>
    <w:basedOn w:val="Normal"/>
    <w:uiPriority w:val="99"/>
    <w:rsid w:val="002F7FF6"/>
    <w:rPr>
      <w:rFonts w:ascii=".VnTime" w:hAnsi=".VnTime" w:cs=".VnTime"/>
      <w:sz w:val="26"/>
      <w:szCs w:val="26"/>
    </w:rPr>
  </w:style>
  <w:style w:type="character" w:customStyle="1" w:styleId="BodyTextIndent2Char1">
    <w:name w:val="Body Text Indent 2 Char1"/>
    <w:link w:val="BodyTextIndent2"/>
    <w:uiPriority w:val="99"/>
    <w:semiHidden/>
    <w:locked/>
    <w:rsid w:val="002F7FF6"/>
    <w:rPr>
      <w:rFonts w:ascii="Times New Roman" w:hAnsi="Times New Roman" w:cs="Times New Roman"/>
      <w:sz w:val="24"/>
      <w:szCs w:val="24"/>
    </w:rPr>
  </w:style>
  <w:style w:type="paragraph" w:styleId="Header">
    <w:name w:val="header"/>
    <w:basedOn w:val="Normal"/>
    <w:link w:val="HeaderChar"/>
    <w:uiPriority w:val="99"/>
    <w:unhideWhenUsed/>
    <w:rsid w:val="00B6345B"/>
    <w:pPr>
      <w:tabs>
        <w:tab w:val="center" w:pos="4680"/>
        <w:tab w:val="right" w:pos="9360"/>
      </w:tabs>
    </w:pPr>
  </w:style>
  <w:style w:type="character" w:customStyle="1" w:styleId="HeaderChar">
    <w:name w:val="Header Char"/>
    <w:link w:val="Header"/>
    <w:uiPriority w:val="99"/>
    <w:rsid w:val="00B6345B"/>
    <w:rPr>
      <w:rFonts w:ascii="Times New Roman" w:eastAsia="Times New Roman" w:hAnsi="Times New Roman"/>
      <w:sz w:val="28"/>
      <w:szCs w:val="28"/>
    </w:rPr>
  </w:style>
  <w:style w:type="paragraph" w:styleId="Footer">
    <w:name w:val="footer"/>
    <w:basedOn w:val="Normal"/>
    <w:link w:val="FooterChar"/>
    <w:uiPriority w:val="99"/>
    <w:unhideWhenUsed/>
    <w:rsid w:val="00B6345B"/>
    <w:pPr>
      <w:tabs>
        <w:tab w:val="center" w:pos="4680"/>
        <w:tab w:val="right" w:pos="9360"/>
      </w:tabs>
    </w:pPr>
  </w:style>
  <w:style w:type="character" w:customStyle="1" w:styleId="FooterChar">
    <w:name w:val="Footer Char"/>
    <w:link w:val="Footer"/>
    <w:uiPriority w:val="99"/>
    <w:rsid w:val="00B6345B"/>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905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1086</Words>
  <Characters>6191</Characters>
  <Application>Microsoft Office Word</Application>
  <DocSecurity>0</DocSecurity>
  <Lines>51</Lines>
  <Paragraphs>14</Paragraphs>
  <ScaleCrop>false</ScaleCrop>
  <Company>MS</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DELL</dc:creator>
  <cp:keywords/>
  <dc:description/>
  <cp:lastModifiedBy>Admin</cp:lastModifiedBy>
  <cp:revision>3</cp:revision>
  <dcterms:created xsi:type="dcterms:W3CDTF">2018-07-02T02:22:00Z</dcterms:created>
  <dcterms:modified xsi:type="dcterms:W3CDTF">2018-07-09T03:59:00Z</dcterms:modified>
</cp:coreProperties>
</file>