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3510"/>
        <w:gridCol w:w="5778"/>
      </w:tblGrid>
      <w:tr w:rsidR="0016699F" w:rsidRPr="00706690" w:rsidTr="0016699F">
        <w:tc>
          <w:tcPr>
            <w:tcW w:w="3510" w:type="dxa"/>
          </w:tcPr>
          <w:p w:rsidR="0016699F" w:rsidRPr="00706690" w:rsidRDefault="0016699F" w:rsidP="00A97E53">
            <w:pPr>
              <w:jc w:val="center"/>
              <w:rPr>
                <w:sz w:val="26"/>
              </w:rPr>
            </w:pPr>
            <w:r>
              <w:rPr>
                <w:b/>
              </w:rPr>
              <w:br w:type="page"/>
            </w:r>
            <w:r w:rsidRPr="00706690">
              <w:rPr>
                <w:sz w:val="26"/>
              </w:rPr>
              <w:t>HĐND HUYỆN NAM ĐÔNG</w:t>
            </w:r>
          </w:p>
          <w:p w:rsidR="0016699F" w:rsidRPr="00706690" w:rsidRDefault="0016699F" w:rsidP="00A97E53">
            <w:pPr>
              <w:jc w:val="center"/>
              <w:rPr>
                <w:b/>
                <w:sz w:val="26"/>
              </w:rPr>
            </w:pPr>
            <w:r>
              <w:rPr>
                <w:noProof/>
              </w:rPr>
              <w:drawing>
                <wp:anchor distT="0" distB="0" distL="114300" distR="114300" simplePos="0" relativeHeight="251664384" behindDoc="0" locked="0" layoutInCell="1" allowOverlap="1">
                  <wp:simplePos x="0" y="0"/>
                  <wp:positionH relativeFrom="column">
                    <wp:posOffset>508000</wp:posOffset>
                  </wp:positionH>
                  <wp:positionV relativeFrom="paragraph">
                    <wp:posOffset>182880</wp:posOffset>
                  </wp:positionV>
                  <wp:extent cx="1066800" cy="0"/>
                  <wp:effectExtent l="5080" t="5080" r="5080" b="5080"/>
                  <wp:wrapNone/>
                  <wp:docPr id="5"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 name="Straight Connector 4"/>
                            <a:cNvCxnSpPr>
                              <a:cxnSpLocks noChangeShapeType="1"/>
                            </a:cNvCxnSpPr>
                          </a:nvCxnSpPr>
                          <a:spPr bwMode="auto">
                            <a:xfrm>
                              <a:off x="1565910" y="1309370"/>
                              <a:ext cx="53975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r>
              <w:rPr>
                <w:b/>
                <w:sz w:val="26"/>
              </w:rPr>
              <w:t>BAN KINH TẾ- XÃ HỘI</w:t>
            </w:r>
          </w:p>
          <w:p w:rsidR="0016699F" w:rsidRPr="00706690" w:rsidRDefault="001C15BE" w:rsidP="00A97E53">
            <w:pPr>
              <w:jc w:val="center"/>
              <w:rPr>
                <w:sz w:val="26"/>
              </w:rPr>
            </w:pPr>
            <w:r>
              <w:rPr>
                <w:noProof/>
                <w:sz w:val="26"/>
              </w:rPr>
              <w:pict>
                <v:shapetype id="_x0000_t32" coordsize="21600,21600" o:spt="32" o:oned="t" path="m,l21600,21600e" filled="f">
                  <v:path arrowok="t" fillok="f" o:connecttype="none"/>
                  <o:lock v:ext="edit" shapetype="t"/>
                </v:shapetype>
                <v:shape id="_x0000_s1031" type="#_x0000_t32" style="position:absolute;left:0;text-align:left;margin-left:47.7pt;margin-top:3.55pt;width:56.35pt;height:0;z-index:251666432" o:connectortype="straight"/>
              </w:pict>
            </w:r>
          </w:p>
        </w:tc>
        <w:tc>
          <w:tcPr>
            <w:tcW w:w="5778" w:type="dxa"/>
          </w:tcPr>
          <w:p w:rsidR="0016699F" w:rsidRDefault="0016699F" w:rsidP="00A97E53">
            <w:pPr>
              <w:jc w:val="center"/>
              <w:rPr>
                <w:b/>
                <w:sz w:val="26"/>
                <w:lang w:val="vi-VN"/>
              </w:rPr>
            </w:pPr>
            <w:r>
              <w:rPr>
                <w:b/>
                <w:sz w:val="26"/>
                <w:lang w:val="vi-VN"/>
              </w:rPr>
              <w:t xml:space="preserve">CỘNG HÒA XÃ HỘI CHỦ NGHĨA VIỆT </w:t>
            </w:r>
            <w:smartTag w:uri="urn:schemas-microsoft-com:office:smarttags" w:element="place">
              <w:smartTag w:uri="urn:schemas-microsoft-com:office:smarttags" w:element="country-region">
                <w:r>
                  <w:rPr>
                    <w:b/>
                    <w:sz w:val="26"/>
                    <w:lang w:val="vi-VN"/>
                  </w:rPr>
                  <w:t>NAM</w:t>
                </w:r>
              </w:smartTag>
            </w:smartTag>
          </w:p>
          <w:p w:rsidR="0016699F" w:rsidRPr="00706690" w:rsidRDefault="0016699F" w:rsidP="00A97E53">
            <w:pPr>
              <w:jc w:val="center"/>
              <w:rPr>
                <w:lang w:val="vi-VN"/>
              </w:rPr>
            </w:pPr>
            <w:r w:rsidRPr="00706690">
              <w:rPr>
                <w:b/>
                <w:lang w:val="vi-VN"/>
              </w:rPr>
              <w:t>Độc lập – Tự do – Hạnh phúc</w:t>
            </w:r>
          </w:p>
          <w:p w:rsidR="0016699F" w:rsidRDefault="001C15BE" w:rsidP="00A97E53">
            <w:pPr>
              <w:jc w:val="center"/>
              <w:rPr>
                <w:i/>
                <w:sz w:val="26"/>
                <w:lang w:val="vi-VN"/>
              </w:rPr>
            </w:pPr>
            <w:r w:rsidRPr="001C15BE">
              <w:rPr>
                <w:noProof/>
              </w:rPr>
              <w:pict>
                <v:shape id="_x0000_s1032" type="#_x0000_t32" style="position:absolute;left:0;text-align:left;margin-left:51.75pt;margin-top:2.4pt;width:172.8pt;height:0;z-index:251667456" o:connectortype="straight"/>
              </w:pict>
            </w:r>
            <w:r w:rsidR="0016699F">
              <w:rPr>
                <w:noProof/>
              </w:rPr>
              <w:drawing>
                <wp:anchor distT="0" distB="0" distL="114300" distR="114300" simplePos="0" relativeHeight="251665408" behindDoc="0" locked="0" layoutInCell="1" allowOverlap="1">
                  <wp:simplePos x="0" y="0"/>
                  <wp:positionH relativeFrom="column">
                    <wp:posOffset>663575</wp:posOffset>
                  </wp:positionH>
                  <wp:positionV relativeFrom="paragraph">
                    <wp:posOffset>29845</wp:posOffset>
                  </wp:positionV>
                  <wp:extent cx="2176145" cy="0"/>
                  <wp:effectExtent l="5715" t="5715" r="5080" b="5715"/>
                  <wp:wrapNone/>
                  <wp:docPr id="6"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Straight Connector 3"/>
                            <a:cNvCxnSpPr>
                              <a:cxnSpLocks noChangeShapeType="1"/>
                            </a:cNvCxnSpPr>
                          </a:nvCxnSpPr>
                          <a:spPr bwMode="auto">
                            <a:xfrm>
                              <a:off x="3885565" y="1305560"/>
                              <a:ext cx="184404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p>
        </w:tc>
      </w:tr>
      <w:tr w:rsidR="0016699F" w:rsidRPr="00706690" w:rsidTr="0016699F">
        <w:tc>
          <w:tcPr>
            <w:tcW w:w="3510" w:type="dxa"/>
          </w:tcPr>
          <w:p w:rsidR="0016699F" w:rsidRDefault="0016699F" w:rsidP="00A97E53">
            <w:pPr>
              <w:spacing w:line="276" w:lineRule="auto"/>
              <w:jc w:val="center"/>
              <w:rPr>
                <w:b/>
              </w:rPr>
            </w:pPr>
            <w:r>
              <w:rPr>
                <w:lang w:val="vi-VN"/>
              </w:rPr>
              <w:t>Số:</w:t>
            </w:r>
            <w:r>
              <w:t xml:space="preserve">      </w:t>
            </w:r>
            <w:r w:rsidRPr="00706690">
              <w:rPr>
                <w:lang w:val="vi-VN"/>
              </w:rPr>
              <w:t>/</w:t>
            </w:r>
            <w:r>
              <w:t>BC-KT</w:t>
            </w:r>
            <w:r w:rsidRPr="00706690">
              <w:t>XH</w:t>
            </w:r>
          </w:p>
        </w:tc>
        <w:tc>
          <w:tcPr>
            <w:tcW w:w="5778" w:type="dxa"/>
          </w:tcPr>
          <w:p w:rsidR="0016699F" w:rsidRDefault="0016699F" w:rsidP="00A97E53">
            <w:pPr>
              <w:spacing w:line="276" w:lineRule="auto"/>
              <w:jc w:val="center"/>
              <w:rPr>
                <w:b/>
                <w:sz w:val="26"/>
                <w:lang w:val="vi-VN"/>
              </w:rPr>
            </w:pPr>
            <w:r>
              <w:rPr>
                <w:i/>
              </w:rPr>
              <w:t>Nam Đông</w:t>
            </w:r>
            <w:r>
              <w:rPr>
                <w:i/>
                <w:lang w:val="vi-VN"/>
              </w:rPr>
              <w:t>, ngày</w:t>
            </w:r>
            <w:r>
              <w:rPr>
                <w:i/>
              </w:rPr>
              <w:t xml:space="preserve"> </w:t>
            </w:r>
            <w:r w:rsidR="00CE2748">
              <w:rPr>
                <w:i/>
              </w:rPr>
              <w:t xml:space="preserve">   </w:t>
            </w:r>
            <w:r>
              <w:rPr>
                <w:i/>
              </w:rPr>
              <w:t xml:space="preserve"> </w:t>
            </w:r>
            <w:r w:rsidRPr="00706690">
              <w:rPr>
                <w:i/>
                <w:lang w:val="vi-VN"/>
              </w:rPr>
              <w:t xml:space="preserve">tháng </w:t>
            </w:r>
            <w:r>
              <w:rPr>
                <w:i/>
              </w:rPr>
              <w:t>12</w:t>
            </w:r>
            <w:r w:rsidRPr="00706690">
              <w:rPr>
                <w:i/>
                <w:lang w:val="vi-VN"/>
              </w:rPr>
              <w:t xml:space="preserve"> năm 2016</w:t>
            </w:r>
          </w:p>
        </w:tc>
      </w:tr>
    </w:tbl>
    <w:p w:rsidR="0016699F" w:rsidRPr="005A6E48" w:rsidRDefault="0016699F" w:rsidP="009D01ED">
      <w:pPr>
        <w:jc w:val="center"/>
        <w:rPr>
          <w:b/>
        </w:rPr>
      </w:pPr>
    </w:p>
    <w:p w:rsidR="0016699F" w:rsidRPr="00A97E53" w:rsidRDefault="0016699F" w:rsidP="0016699F">
      <w:pPr>
        <w:jc w:val="center"/>
        <w:rPr>
          <w:b/>
          <w:sz w:val="30"/>
          <w:szCs w:val="30"/>
        </w:rPr>
      </w:pPr>
      <w:r w:rsidRPr="00A97E53">
        <w:rPr>
          <w:b/>
          <w:sz w:val="30"/>
          <w:szCs w:val="30"/>
        </w:rPr>
        <w:t>BÁO CÁO THẨM TRA</w:t>
      </w:r>
    </w:p>
    <w:p w:rsidR="009D01ED" w:rsidRPr="00A97E53" w:rsidRDefault="009D01ED" w:rsidP="0016699F">
      <w:pPr>
        <w:pStyle w:val="Heading2"/>
        <w:spacing w:before="0"/>
        <w:jc w:val="center"/>
        <w:rPr>
          <w:rFonts w:ascii="Times New Roman" w:hAnsi="Times New Roman" w:cs="Times New Roman"/>
          <w:color w:val="auto"/>
          <w:sz w:val="30"/>
          <w:szCs w:val="30"/>
          <w:lang w:val="af-ZA"/>
        </w:rPr>
      </w:pPr>
      <w:r w:rsidRPr="00A97E53">
        <w:rPr>
          <w:rFonts w:ascii="Times New Roman" w:hAnsi="Times New Roman" w:cs="Times New Roman"/>
          <w:color w:val="auto"/>
          <w:sz w:val="30"/>
          <w:szCs w:val="30"/>
          <w:lang w:val="af-ZA"/>
        </w:rPr>
        <w:t>Kế</w:t>
      </w:r>
      <w:r w:rsidR="00A97E53" w:rsidRPr="00A97E53">
        <w:rPr>
          <w:rFonts w:ascii="Times New Roman" w:hAnsi="Times New Roman" w:cs="Times New Roman"/>
          <w:color w:val="auto"/>
          <w:sz w:val="30"/>
          <w:szCs w:val="30"/>
          <w:lang w:val="af-ZA"/>
        </w:rPr>
        <w:t>t</w:t>
      </w:r>
      <w:r w:rsidRPr="00A97E53">
        <w:rPr>
          <w:rFonts w:ascii="Times New Roman" w:hAnsi="Times New Roman" w:cs="Times New Roman"/>
          <w:color w:val="auto"/>
          <w:sz w:val="30"/>
          <w:szCs w:val="30"/>
          <w:lang w:val="af-ZA"/>
        </w:rPr>
        <w:t xml:space="preserve"> quả</w:t>
      </w:r>
      <w:r w:rsidR="00540ABD" w:rsidRPr="00A97E53">
        <w:rPr>
          <w:rFonts w:ascii="Times New Roman" w:hAnsi="Times New Roman" w:cs="Times New Roman"/>
          <w:color w:val="auto"/>
          <w:sz w:val="30"/>
          <w:szCs w:val="30"/>
          <w:lang w:val="af-ZA"/>
        </w:rPr>
        <w:t xml:space="preserve"> </w:t>
      </w:r>
      <w:r w:rsidR="0016699F" w:rsidRPr="00A97E53">
        <w:rPr>
          <w:rFonts w:ascii="Times New Roman" w:hAnsi="Times New Roman" w:cs="Times New Roman"/>
          <w:color w:val="auto"/>
          <w:sz w:val="30"/>
          <w:szCs w:val="30"/>
          <w:lang w:val="af-ZA"/>
        </w:rPr>
        <w:t>thực hiện dự toán ngân sách năm 201</w:t>
      </w:r>
      <w:r w:rsidR="00F8783B" w:rsidRPr="00A97E53">
        <w:rPr>
          <w:rFonts w:ascii="Times New Roman" w:hAnsi="Times New Roman" w:cs="Times New Roman"/>
          <w:color w:val="auto"/>
          <w:sz w:val="30"/>
          <w:szCs w:val="30"/>
          <w:lang w:val="af-ZA"/>
        </w:rPr>
        <w:t>6</w:t>
      </w:r>
      <w:r w:rsidR="00540ABD" w:rsidRPr="00A97E53">
        <w:rPr>
          <w:rFonts w:ascii="Times New Roman" w:hAnsi="Times New Roman" w:cs="Times New Roman"/>
          <w:color w:val="auto"/>
          <w:sz w:val="30"/>
          <w:szCs w:val="30"/>
          <w:lang w:val="af-ZA"/>
        </w:rPr>
        <w:t xml:space="preserve"> </w:t>
      </w:r>
    </w:p>
    <w:p w:rsidR="0016699F" w:rsidRPr="00A97E53" w:rsidRDefault="0016699F" w:rsidP="0016699F">
      <w:pPr>
        <w:pStyle w:val="Heading2"/>
        <w:spacing w:before="0"/>
        <w:jc w:val="center"/>
        <w:rPr>
          <w:rFonts w:ascii="Times New Roman" w:hAnsi="Times New Roman" w:cs="Times New Roman"/>
          <w:color w:val="auto"/>
          <w:sz w:val="30"/>
          <w:szCs w:val="30"/>
          <w:lang w:val="af-ZA"/>
        </w:rPr>
      </w:pPr>
      <w:r w:rsidRPr="00A97E53">
        <w:rPr>
          <w:rFonts w:ascii="Times New Roman" w:hAnsi="Times New Roman" w:cs="Times New Roman"/>
          <w:color w:val="auto"/>
          <w:sz w:val="30"/>
          <w:szCs w:val="30"/>
          <w:lang w:val="af-ZA"/>
        </w:rPr>
        <w:t>và phân bổ dự toán ngân sách địa phương năm 201</w:t>
      </w:r>
      <w:r w:rsidR="00F8783B" w:rsidRPr="00A97E53">
        <w:rPr>
          <w:rFonts w:ascii="Times New Roman" w:hAnsi="Times New Roman" w:cs="Times New Roman"/>
          <w:color w:val="auto"/>
          <w:sz w:val="30"/>
          <w:szCs w:val="30"/>
          <w:lang w:val="af-ZA"/>
        </w:rPr>
        <w:t>7</w:t>
      </w:r>
    </w:p>
    <w:p w:rsidR="0016699F" w:rsidRPr="00A97E53" w:rsidRDefault="001C15BE" w:rsidP="0016699F">
      <w:pPr>
        <w:tabs>
          <w:tab w:val="left" w:pos="2240"/>
        </w:tabs>
        <w:jc w:val="center"/>
        <w:rPr>
          <w:b/>
          <w:sz w:val="30"/>
          <w:szCs w:val="30"/>
        </w:rPr>
      </w:pPr>
      <w:r w:rsidRPr="00A97E53">
        <w:rPr>
          <w:b/>
          <w:sz w:val="30"/>
          <w:szCs w:val="30"/>
        </w:rPr>
        <w:pict>
          <v:line id="_x0000_s1026" style="position:absolute;left:0;text-align:left;z-index:251660288" from="144.75pt,4.4pt" to="300.75pt,4.4pt"/>
        </w:pict>
      </w:r>
    </w:p>
    <w:p w:rsidR="0016699F" w:rsidRPr="00A97E53" w:rsidRDefault="00B87C1C" w:rsidP="006A1072">
      <w:pPr>
        <w:pStyle w:val="Heading1"/>
        <w:spacing w:before="120" w:after="120"/>
        <w:ind w:firstLine="601"/>
        <w:jc w:val="both"/>
        <w:rPr>
          <w:rFonts w:ascii="Times New Roman" w:hAnsi="Times New Roman"/>
          <w:b w:val="0"/>
          <w:sz w:val="30"/>
          <w:szCs w:val="30"/>
          <w:lang w:val="af-ZA"/>
        </w:rPr>
      </w:pPr>
      <w:r w:rsidRPr="00A97E53">
        <w:rPr>
          <w:rFonts w:ascii="Times New Roman" w:hAnsi="Times New Roman" w:cs="Times New Roman"/>
          <w:b w:val="0"/>
          <w:sz w:val="30"/>
          <w:szCs w:val="30"/>
        </w:rPr>
        <w:t>Thực hiện Thông báo số 14/TB-HĐND, ngày 24/10/2016 của Thường trực HĐND huyện về nội dung Hội nghị liên tịch chuẩn bị kỳ họp thứ 03, Hội đồng nhân dân huyện Khóa V</w:t>
      </w:r>
      <w:r w:rsidR="00CE2748" w:rsidRPr="00A97E53">
        <w:rPr>
          <w:rFonts w:ascii="Times New Roman" w:hAnsi="Times New Roman" w:cs="Times New Roman"/>
          <w:b w:val="0"/>
          <w:sz w:val="30"/>
          <w:szCs w:val="30"/>
        </w:rPr>
        <w:t>I</w:t>
      </w:r>
      <w:r w:rsidR="00F8783B" w:rsidRPr="00A97E53">
        <w:rPr>
          <w:rFonts w:ascii="Times New Roman" w:hAnsi="Times New Roman" w:cs="Times New Roman"/>
          <w:b w:val="0"/>
          <w:sz w:val="30"/>
          <w:szCs w:val="30"/>
          <w:lang w:val="af-ZA"/>
        </w:rPr>
        <w:t xml:space="preserve">, Ban Kinh tế- Xã hội </w:t>
      </w:r>
      <w:r w:rsidR="0016699F" w:rsidRPr="00A97E53">
        <w:rPr>
          <w:rFonts w:ascii="Times New Roman" w:hAnsi="Times New Roman" w:cs="Times New Roman"/>
          <w:b w:val="0"/>
          <w:sz w:val="30"/>
          <w:szCs w:val="30"/>
          <w:lang w:val="af-ZA"/>
        </w:rPr>
        <w:t>đã</w:t>
      </w:r>
      <w:r w:rsidR="0016699F" w:rsidRPr="00A97E53">
        <w:rPr>
          <w:rFonts w:ascii="Times New Roman" w:hAnsi="Times New Roman"/>
          <w:b w:val="0"/>
          <w:sz w:val="30"/>
          <w:szCs w:val="30"/>
          <w:lang w:val="af-ZA"/>
        </w:rPr>
        <w:t xml:space="preserve"> làm việc </w:t>
      </w:r>
      <w:r w:rsidR="0016699F" w:rsidRPr="00A97E53">
        <w:rPr>
          <w:rFonts w:ascii="Times New Roman" w:hAnsi="Times New Roman" w:cs="Times New Roman"/>
          <w:b w:val="0"/>
          <w:sz w:val="30"/>
          <w:szCs w:val="30"/>
          <w:lang w:val="af-ZA"/>
        </w:rPr>
        <w:t xml:space="preserve">với </w:t>
      </w:r>
      <w:r w:rsidR="001A0D56" w:rsidRPr="00A97E53">
        <w:rPr>
          <w:rFonts w:ascii="Times New Roman" w:hAnsi="Times New Roman" w:cs="Times New Roman"/>
          <w:b w:val="0"/>
          <w:spacing w:val="-2"/>
          <w:sz w:val="30"/>
          <w:szCs w:val="30"/>
        </w:rPr>
        <w:t>phòng Tài chính- Kế hoạch, Chi cục thuế, Kho bạc Nhà nước Nam Đông</w:t>
      </w:r>
      <w:r w:rsidR="001A0D56" w:rsidRPr="00A97E53">
        <w:rPr>
          <w:spacing w:val="-2"/>
          <w:sz w:val="30"/>
          <w:szCs w:val="30"/>
        </w:rPr>
        <w:t xml:space="preserve"> </w:t>
      </w:r>
      <w:r w:rsidR="0016699F" w:rsidRPr="00A97E53">
        <w:rPr>
          <w:rFonts w:ascii="Times New Roman" w:hAnsi="Times New Roman"/>
          <w:b w:val="0"/>
          <w:sz w:val="30"/>
          <w:szCs w:val="30"/>
          <w:lang w:val="af-ZA"/>
        </w:rPr>
        <w:t>và các cơ quan, đơn vị liên quan để thẩm tra về tình hình thực hiện dự toán ngân sách năm 201</w:t>
      </w:r>
      <w:r w:rsidR="001A0D56" w:rsidRPr="00A97E53">
        <w:rPr>
          <w:rFonts w:ascii="Times New Roman" w:hAnsi="Times New Roman"/>
          <w:b w:val="0"/>
          <w:sz w:val="30"/>
          <w:szCs w:val="30"/>
          <w:lang w:val="af-ZA"/>
        </w:rPr>
        <w:t>6</w:t>
      </w:r>
      <w:r w:rsidR="0016699F" w:rsidRPr="00A97E53">
        <w:rPr>
          <w:rFonts w:ascii="Times New Roman" w:hAnsi="Times New Roman"/>
          <w:b w:val="0"/>
          <w:sz w:val="30"/>
          <w:szCs w:val="30"/>
          <w:lang w:val="af-ZA"/>
        </w:rPr>
        <w:t xml:space="preserve"> và phân bổ dự toán ngân sách địa phương năm 201</w:t>
      </w:r>
      <w:r w:rsidR="00E95469" w:rsidRPr="00A97E53">
        <w:rPr>
          <w:rFonts w:ascii="Times New Roman" w:hAnsi="Times New Roman"/>
          <w:b w:val="0"/>
          <w:sz w:val="30"/>
          <w:szCs w:val="30"/>
          <w:lang w:val="af-ZA"/>
        </w:rPr>
        <w:t>7</w:t>
      </w:r>
      <w:r w:rsidR="0016699F" w:rsidRPr="00A97E53">
        <w:rPr>
          <w:rFonts w:ascii="Times New Roman" w:hAnsi="Times New Roman"/>
          <w:b w:val="0"/>
          <w:sz w:val="30"/>
          <w:szCs w:val="30"/>
          <w:lang w:val="af-ZA"/>
        </w:rPr>
        <w:t xml:space="preserve">. </w:t>
      </w:r>
      <w:r w:rsidR="0016699F" w:rsidRPr="00A97E53">
        <w:rPr>
          <w:rFonts w:ascii="Times New Roman" w:hAnsi="Times New Roman"/>
          <w:b w:val="0"/>
          <w:spacing w:val="-6"/>
          <w:sz w:val="30"/>
          <w:szCs w:val="30"/>
          <w:lang w:val="af-ZA"/>
        </w:rPr>
        <w:t xml:space="preserve">Ban báo cáo kết quả thẩm tra để HĐND </w:t>
      </w:r>
      <w:r w:rsidR="00E95469" w:rsidRPr="00A97E53">
        <w:rPr>
          <w:rFonts w:ascii="Times New Roman" w:hAnsi="Times New Roman"/>
          <w:b w:val="0"/>
          <w:spacing w:val="-6"/>
          <w:sz w:val="30"/>
          <w:szCs w:val="30"/>
          <w:lang w:val="af-ZA"/>
        </w:rPr>
        <w:t xml:space="preserve">huyện </w:t>
      </w:r>
      <w:r w:rsidR="0016699F" w:rsidRPr="00A97E53">
        <w:rPr>
          <w:rFonts w:ascii="Times New Roman" w:hAnsi="Times New Roman"/>
          <w:b w:val="0"/>
          <w:spacing w:val="-6"/>
          <w:sz w:val="30"/>
          <w:szCs w:val="30"/>
          <w:lang w:val="af-ZA"/>
        </w:rPr>
        <w:t>xem xét, quyết định như sau:</w:t>
      </w:r>
    </w:p>
    <w:p w:rsidR="0016699F" w:rsidRPr="00A97E53" w:rsidRDefault="0016699F" w:rsidP="006A1072">
      <w:pPr>
        <w:spacing w:before="120" w:after="120"/>
        <w:ind w:firstLine="601"/>
        <w:jc w:val="both"/>
        <w:rPr>
          <w:b/>
          <w:bCs/>
          <w:sz w:val="30"/>
          <w:szCs w:val="30"/>
        </w:rPr>
      </w:pPr>
      <w:r w:rsidRPr="00A97E53">
        <w:rPr>
          <w:b/>
          <w:bCs/>
          <w:sz w:val="30"/>
          <w:szCs w:val="30"/>
        </w:rPr>
        <w:t xml:space="preserve">I. </w:t>
      </w:r>
      <w:r w:rsidR="00617FA0" w:rsidRPr="00A97E53">
        <w:rPr>
          <w:b/>
          <w:bCs/>
          <w:sz w:val="30"/>
          <w:szCs w:val="30"/>
        </w:rPr>
        <w:t xml:space="preserve">Tình </w:t>
      </w:r>
      <w:r w:rsidRPr="00A97E53">
        <w:rPr>
          <w:b/>
          <w:bCs/>
          <w:sz w:val="30"/>
          <w:szCs w:val="30"/>
        </w:rPr>
        <w:t xml:space="preserve">hình thực hiện </w:t>
      </w:r>
      <w:r w:rsidR="00617FA0" w:rsidRPr="00A97E53">
        <w:rPr>
          <w:b/>
          <w:bCs/>
          <w:sz w:val="30"/>
          <w:szCs w:val="30"/>
        </w:rPr>
        <w:t>tài chính-</w:t>
      </w:r>
      <w:r w:rsidRPr="00A97E53">
        <w:rPr>
          <w:b/>
          <w:bCs/>
          <w:sz w:val="30"/>
          <w:szCs w:val="30"/>
        </w:rPr>
        <w:t xml:space="preserve"> ngân sách năm 201</w:t>
      </w:r>
      <w:r w:rsidR="00E95469" w:rsidRPr="00A97E53">
        <w:rPr>
          <w:b/>
          <w:bCs/>
          <w:sz w:val="30"/>
          <w:szCs w:val="30"/>
        </w:rPr>
        <w:t>6</w:t>
      </w:r>
    </w:p>
    <w:p w:rsidR="00B70D5C" w:rsidRPr="00A97E53" w:rsidRDefault="00757FAA" w:rsidP="006A1072">
      <w:pPr>
        <w:spacing w:before="120" w:after="120"/>
        <w:ind w:firstLine="601"/>
        <w:jc w:val="both"/>
        <w:rPr>
          <w:sz w:val="30"/>
          <w:szCs w:val="30"/>
        </w:rPr>
      </w:pPr>
      <w:r w:rsidRPr="00A97E53">
        <w:rPr>
          <w:sz w:val="30"/>
          <w:szCs w:val="30"/>
        </w:rPr>
        <w:t xml:space="preserve">Ban Kinh tế - Xã hội </w:t>
      </w:r>
      <w:r w:rsidR="00617FA0" w:rsidRPr="00A97E53">
        <w:rPr>
          <w:sz w:val="30"/>
          <w:szCs w:val="30"/>
        </w:rPr>
        <w:t xml:space="preserve">cơ bản </w:t>
      </w:r>
      <w:r w:rsidRPr="00A97E53">
        <w:rPr>
          <w:sz w:val="30"/>
          <w:szCs w:val="30"/>
        </w:rPr>
        <w:t xml:space="preserve">thống nhất </w:t>
      </w:r>
      <w:r w:rsidR="00302F0E" w:rsidRPr="00A97E53">
        <w:rPr>
          <w:sz w:val="30"/>
          <w:szCs w:val="30"/>
        </w:rPr>
        <w:t xml:space="preserve">với </w:t>
      </w:r>
      <w:r w:rsidRPr="00A97E53">
        <w:rPr>
          <w:sz w:val="30"/>
          <w:szCs w:val="30"/>
        </w:rPr>
        <w:t xml:space="preserve">nhận định đánh giá tình hình </w:t>
      </w:r>
      <w:r w:rsidR="00617FA0" w:rsidRPr="00A97E53">
        <w:rPr>
          <w:sz w:val="30"/>
          <w:szCs w:val="30"/>
        </w:rPr>
        <w:t xml:space="preserve">nhiệm vụ </w:t>
      </w:r>
      <w:r w:rsidRPr="00A97E53">
        <w:rPr>
          <w:sz w:val="30"/>
          <w:szCs w:val="30"/>
        </w:rPr>
        <w:t xml:space="preserve">thu, chi ngân sách huyện </w:t>
      </w:r>
      <w:r w:rsidR="00794391" w:rsidRPr="00A97E53">
        <w:rPr>
          <w:sz w:val="30"/>
          <w:szCs w:val="30"/>
        </w:rPr>
        <w:t>trong năm</w:t>
      </w:r>
      <w:r w:rsidR="00B70D5C" w:rsidRPr="00A97E53">
        <w:rPr>
          <w:sz w:val="30"/>
          <w:szCs w:val="30"/>
        </w:rPr>
        <w:t xml:space="preserve"> 201</w:t>
      </w:r>
      <w:r w:rsidR="005655E4" w:rsidRPr="00A97E53">
        <w:rPr>
          <w:sz w:val="30"/>
          <w:szCs w:val="30"/>
        </w:rPr>
        <w:t>6</w:t>
      </w:r>
      <w:r w:rsidR="00794391" w:rsidRPr="00A97E53">
        <w:rPr>
          <w:sz w:val="30"/>
          <w:szCs w:val="30"/>
        </w:rPr>
        <w:t xml:space="preserve">. Mặc dù, trong năm </w:t>
      </w:r>
      <w:r w:rsidR="00B70D5C" w:rsidRPr="00A97E53">
        <w:rPr>
          <w:sz w:val="30"/>
          <w:szCs w:val="30"/>
        </w:rPr>
        <w:t xml:space="preserve">tình hình kinh tế huyện nhà </w:t>
      </w:r>
      <w:r w:rsidR="00794391" w:rsidRPr="00A97E53">
        <w:rPr>
          <w:sz w:val="30"/>
          <w:szCs w:val="30"/>
        </w:rPr>
        <w:t>có nhiều thuận lợi và khó khăn đan xem, nhưng v</w:t>
      </w:r>
      <w:r w:rsidR="00B70D5C" w:rsidRPr="00A97E53">
        <w:rPr>
          <w:sz w:val="30"/>
          <w:szCs w:val="30"/>
        </w:rPr>
        <w:t>ới tinh thần đoàn kết, nổ lực, quyết tâm của toàn Đảng bộ và nhân dân huyện nhà, sự quan tâm giúp đỡ của các ngành cấp Tỉnh, sự lãnh đạo, chỉ đạo sâu sát, thường xuyên của Huyện ủy, quản lý, điều hành chặt chẽ của UBND huyện đã phát huy tốt tiềm năng lợi thế của huyện, góp phần tích cực trong việc quản lý điều hành thực hiện nhiệm vụ Tài chính – Ngân sách 2016 từng bước khả quan.</w:t>
      </w:r>
    </w:p>
    <w:p w:rsidR="00306362" w:rsidRPr="00A97E53" w:rsidRDefault="0016699F" w:rsidP="006A1072">
      <w:pPr>
        <w:spacing w:before="120" w:after="120"/>
        <w:ind w:firstLine="601"/>
        <w:jc w:val="both"/>
        <w:rPr>
          <w:b/>
          <w:bCs/>
          <w:sz w:val="30"/>
          <w:szCs w:val="30"/>
        </w:rPr>
      </w:pPr>
      <w:r w:rsidRPr="00A97E53">
        <w:rPr>
          <w:b/>
          <w:bCs/>
          <w:sz w:val="30"/>
          <w:szCs w:val="30"/>
        </w:rPr>
        <w:t xml:space="preserve">1. </w:t>
      </w:r>
      <w:r w:rsidR="00306362" w:rsidRPr="00A97E53">
        <w:rPr>
          <w:b/>
          <w:bCs/>
          <w:sz w:val="30"/>
          <w:szCs w:val="30"/>
        </w:rPr>
        <w:t xml:space="preserve">Về thu </w:t>
      </w:r>
      <w:r w:rsidR="00B70D5C" w:rsidRPr="00A97E53">
        <w:rPr>
          <w:b/>
          <w:bCs/>
          <w:sz w:val="30"/>
          <w:szCs w:val="30"/>
        </w:rPr>
        <w:t>ngân sách</w:t>
      </w:r>
      <w:r w:rsidR="00410A66" w:rsidRPr="00A97E53">
        <w:rPr>
          <w:b/>
          <w:bCs/>
          <w:sz w:val="30"/>
          <w:szCs w:val="30"/>
        </w:rPr>
        <w:t>.</w:t>
      </w:r>
      <w:r w:rsidR="00F96754" w:rsidRPr="00A97E53">
        <w:rPr>
          <w:b/>
          <w:bCs/>
          <w:sz w:val="30"/>
          <w:szCs w:val="30"/>
        </w:rPr>
        <w:t xml:space="preserve"> </w:t>
      </w:r>
      <w:r w:rsidR="00F96754" w:rsidRPr="00A97E53">
        <w:rPr>
          <w:sz w:val="30"/>
          <w:szCs w:val="30"/>
        </w:rPr>
        <w:t xml:space="preserve">Tổng thu ngân sách trên địa bàn 24.149 triệu đồng, đạt 117,8% dự toán HĐND huyện giao, so với chỉ tiêu pháp lệnh Tỉnh giao đạt </w:t>
      </w:r>
      <w:r w:rsidR="00491CCA" w:rsidRPr="00A97E53">
        <w:rPr>
          <w:sz w:val="30"/>
          <w:szCs w:val="30"/>
        </w:rPr>
        <w:t>112,6</w:t>
      </w:r>
      <w:r w:rsidR="00FF0A95" w:rsidRPr="00A97E53">
        <w:rPr>
          <w:sz w:val="30"/>
          <w:szCs w:val="30"/>
        </w:rPr>
        <w:t>% dự toán.</w:t>
      </w:r>
    </w:p>
    <w:p w:rsidR="00581BB0" w:rsidRPr="00A97E53" w:rsidRDefault="00C06F0B" w:rsidP="006A1072">
      <w:pPr>
        <w:pStyle w:val="ListParagraph"/>
        <w:spacing w:before="120" w:after="120"/>
        <w:ind w:left="0" w:firstLine="601"/>
        <w:jc w:val="both"/>
        <w:rPr>
          <w:sz w:val="30"/>
          <w:szCs w:val="30"/>
        </w:rPr>
      </w:pPr>
      <w:r w:rsidRPr="00A97E53">
        <w:rPr>
          <w:sz w:val="30"/>
          <w:szCs w:val="30"/>
        </w:rPr>
        <w:t>Từ kết quả trên, Ban Kinh tế - Xã hội đánh giá tích cực về tình hình thực hiện chỉ tiêu dự toán thu ngân sách trên địa bàn huyện năm 2016 có chuyển biến khá đồng bộ trong công tác điều hành, chỉ đạo tổ chức nguồn thu. UBND huyện, các ngành tham mưu đã có nhiều</w:t>
      </w:r>
      <w:r w:rsidR="00FA6493" w:rsidRPr="00A97E53">
        <w:rPr>
          <w:sz w:val="30"/>
          <w:szCs w:val="30"/>
        </w:rPr>
        <w:t xml:space="preserve"> biện pháp hợp lý, chủ</w:t>
      </w:r>
      <w:r w:rsidR="0085442E" w:rsidRPr="00A97E53">
        <w:rPr>
          <w:sz w:val="30"/>
          <w:szCs w:val="30"/>
        </w:rPr>
        <w:t xml:space="preserve"> động trong công tác thu và tận</w:t>
      </w:r>
      <w:r w:rsidR="00FA6493" w:rsidRPr="00A97E53">
        <w:rPr>
          <w:sz w:val="30"/>
          <w:szCs w:val="30"/>
        </w:rPr>
        <w:t xml:space="preserve"> dụng đến nguồn thu vãng lai trên địa b</w:t>
      </w:r>
      <w:r w:rsidR="003F38BA" w:rsidRPr="00A97E53">
        <w:rPr>
          <w:sz w:val="30"/>
          <w:szCs w:val="30"/>
        </w:rPr>
        <w:t>àn; tập trung thu các khoản nợ đ</w:t>
      </w:r>
      <w:r w:rsidR="00FA6493" w:rsidRPr="00A97E53">
        <w:rPr>
          <w:sz w:val="30"/>
          <w:szCs w:val="30"/>
        </w:rPr>
        <w:t>ọng, hạn chế nợ đọng thuế kéo dài</w:t>
      </w:r>
      <w:r w:rsidR="0085442E" w:rsidRPr="00A97E53">
        <w:rPr>
          <w:sz w:val="30"/>
          <w:szCs w:val="30"/>
        </w:rPr>
        <w:t>…</w:t>
      </w:r>
      <w:r w:rsidR="00FA6493" w:rsidRPr="00A97E53">
        <w:rPr>
          <w:sz w:val="30"/>
          <w:szCs w:val="30"/>
        </w:rPr>
        <w:t xml:space="preserve"> </w:t>
      </w:r>
      <w:r w:rsidR="0085442E" w:rsidRPr="00A97E53">
        <w:rPr>
          <w:sz w:val="30"/>
          <w:szCs w:val="30"/>
        </w:rPr>
        <w:t>Hầu hết các khoản thu</w:t>
      </w:r>
      <w:r w:rsidR="0087172A" w:rsidRPr="00A97E53">
        <w:rPr>
          <w:sz w:val="30"/>
          <w:szCs w:val="30"/>
        </w:rPr>
        <w:t xml:space="preserve"> </w:t>
      </w:r>
      <w:r w:rsidR="00C352EA" w:rsidRPr="00A97E53">
        <w:rPr>
          <w:sz w:val="30"/>
          <w:szCs w:val="30"/>
        </w:rPr>
        <w:t>đều đạt và vượt kế hoạch đặt ra.</w:t>
      </w:r>
      <w:r w:rsidR="00581BB0" w:rsidRPr="00A97E53">
        <w:rPr>
          <w:sz w:val="30"/>
          <w:szCs w:val="30"/>
        </w:rPr>
        <w:t xml:space="preserve"> </w:t>
      </w:r>
    </w:p>
    <w:p w:rsidR="00A43A3E" w:rsidRPr="00B67E05" w:rsidRDefault="00581BB0" w:rsidP="006A1072">
      <w:pPr>
        <w:pStyle w:val="ListParagraph"/>
        <w:spacing w:before="120" w:after="120"/>
        <w:ind w:left="0" w:firstLine="601"/>
        <w:jc w:val="both"/>
      </w:pPr>
      <w:r w:rsidRPr="00A97E53">
        <w:rPr>
          <w:sz w:val="30"/>
          <w:szCs w:val="30"/>
        </w:rPr>
        <w:t>Việc thực hiện dự toán thu năm 2016 mặc dù đạt được kết quả tương đối khá</w:t>
      </w:r>
      <w:r w:rsidR="008E0BD8" w:rsidRPr="00A97E53">
        <w:rPr>
          <w:sz w:val="30"/>
          <w:szCs w:val="30"/>
        </w:rPr>
        <w:t xml:space="preserve"> nhưng khoản </w:t>
      </w:r>
      <w:r w:rsidR="006A140D" w:rsidRPr="00A97E53">
        <w:rPr>
          <w:sz w:val="30"/>
          <w:szCs w:val="30"/>
        </w:rPr>
        <w:t xml:space="preserve">thu </w:t>
      </w:r>
      <w:r w:rsidR="00A43A3E" w:rsidRPr="00A97E53">
        <w:rPr>
          <w:sz w:val="30"/>
          <w:szCs w:val="30"/>
        </w:rPr>
        <w:t>c</w:t>
      </w:r>
      <w:r w:rsidR="00C979F5" w:rsidRPr="00A97E53">
        <w:rPr>
          <w:sz w:val="30"/>
          <w:szCs w:val="30"/>
        </w:rPr>
        <w:t>ấp quyền sử dụng đất</w:t>
      </w:r>
      <w:r w:rsidR="006A140D" w:rsidRPr="00A97E53">
        <w:rPr>
          <w:sz w:val="30"/>
          <w:szCs w:val="30"/>
        </w:rPr>
        <w:t xml:space="preserve"> mới </w:t>
      </w:r>
      <w:r w:rsidR="0087172A" w:rsidRPr="00A97E53">
        <w:rPr>
          <w:sz w:val="30"/>
          <w:szCs w:val="30"/>
        </w:rPr>
        <w:t>đạt 42%</w:t>
      </w:r>
      <w:r w:rsidR="002B5FD1" w:rsidRPr="00A97E53">
        <w:rPr>
          <w:sz w:val="30"/>
          <w:szCs w:val="30"/>
        </w:rPr>
        <w:t xml:space="preserve">. </w:t>
      </w:r>
      <w:r w:rsidR="008578E1" w:rsidRPr="00A97E53">
        <w:rPr>
          <w:sz w:val="30"/>
          <w:szCs w:val="30"/>
        </w:rPr>
        <w:t xml:space="preserve">Mặt khác số thu trên địa bàn tuy không lớn nhưng tình </w:t>
      </w:r>
      <w:r w:rsidR="00CB61AE" w:rsidRPr="00A97E53">
        <w:rPr>
          <w:sz w:val="30"/>
          <w:szCs w:val="30"/>
        </w:rPr>
        <w:t>hình thất thu ở một số l</w:t>
      </w:r>
      <w:r w:rsidR="00177DCA" w:rsidRPr="00A97E53">
        <w:rPr>
          <w:sz w:val="30"/>
          <w:szCs w:val="30"/>
        </w:rPr>
        <w:t>ĩnh vực vẫn còn, như nguồ</w:t>
      </w:r>
      <w:r w:rsidR="00AD086E" w:rsidRPr="00A97E53">
        <w:rPr>
          <w:sz w:val="30"/>
          <w:szCs w:val="30"/>
        </w:rPr>
        <w:t xml:space="preserve">n thu vãng lai, các điểm kinh doanh tự phát, </w:t>
      </w:r>
      <w:r w:rsidR="00530BD9" w:rsidRPr="00A97E53">
        <w:rPr>
          <w:sz w:val="30"/>
          <w:szCs w:val="30"/>
        </w:rPr>
        <w:t xml:space="preserve">thu thuế </w:t>
      </w:r>
      <w:r w:rsidR="00530BD9" w:rsidRPr="00A97E53">
        <w:rPr>
          <w:sz w:val="30"/>
          <w:szCs w:val="30"/>
        </w:rPr>
        <w:lastRenderedPageBreak/>
        <w:t xml:space="preserve">khai thác </w:t>
      </w:r>
      <w:r w:rsidR="00AD086E" w:rsidRPr="00A97E53">
        <w:rPr>
          <w:sz w:val="30"/>
          <w:szCs w:val="30"/>
        </w:rPr>
        <w:t xml:space="preserve">gỗ </w:t>
      </w:r>
      <w:r w:rsidR="006E466F" w:rsidRPr="00A97E53">
        <w:rPr>
          <w:sz w:val="30"/>
          <w:szCs w:val="30"/>
        </w:rPr>
        <w:t>rừng trồng và lâm sản ngoài gỗ. Ngoài ra, tình hình nợ đọng thuế đã có chuyển biến tích cực nhưng tỷ lệ nợ đọng tương đối cao, chủ yếu là những khoản nợ khó thu của cá</w:t>
      </w:r>
      <w:r w:rsidR="00EE639E" w:rsidRPr="00A97E53">
        <w:rPr>
          <w:sz w:val="30"/>
          <w:szCs w:val="30"/>
        </w:rPr>
        <w:t>c</w:t>
      </w:r>
      <w:r w:rsidR="00D27E6B" w:rsidRPr="00A97E53">
        <w:rPr>
          <w:sz w:val="30"/>
          <w:szCs w:val="30"/>
        </w:rPr>
        <w:t xml:space="preserve"> năm trước kéo dài; công tác thu ngân sách ở các xã, thị trấn còn thiếu </w:t>
      </w:r>
      <w:r w:rsidR="00D27E6B" w:rsidRPr="00B67E05">
        <w:t>chủ động và yếu.</w:t>
      </w:r>
      <w:r w:rsidR="006E466F" w:rsidRPr="00B67E05">
        <w:t xml:space="preserve"> Ban </w:t>
      </w:r>
      <w:r w:rsidR="00EE639E" w:rsidRPr="00B67E05">
        <w:t xml:space="preserve">Kinh tế - Xã hội </w:t>
      </w:r>
      <w:r w:rsidR="006E466F" w:rsidRPr="00B67E05">
        <w:t xml:space="preserve">đề nghị </w:t>
      </w:r>
      <w:r w:rsidR="00E013EF" w:rsidRPr="00B67E05">
        <w:t xml:space="preserve">UBND huyện </w:t>
      </w:r>
      <w:r w:rsidR="006E466F" w:rsidRPr="00B67E05">
        <w:t xml:space="preserve">cần </w:t>
      </w:r>
      <w:r w:rsidR="00E013EF" w:rsidRPr="00B67E05">
        <w:t xml:space="preserve">chỉ đạo các ngành </w:t>
      </w:r>
      <w:r w:rsidR="006E466F" w:rsidRPr="00B67E05">
        <w:t>có giải pháp để khắc phục những hạn chế trên.</w:t>
      </w:r>
    </w:p>
    <w:p w:rsidR="00400CA0" w:rsidRPr="00B67E05" w:rsidRDefault="00F953E1" w:rsidP="006A1072">
      <w:pPr>
        <w:spacing w:before="120" w:after="120"/>
        <w:ind w:firstLine="601"/>
        <w:jc w:val="both"/>
      </w:pPr>
      <w:r w:rsidRPr="00B67E05">
        <w:rPr>
          <w:b/>
          <w:color w:val="000000"/>
        </w:rPr>
        <w:t>2. Chi ngân sách</w:t>
      </w:r>
      <w:r w:rsidR="00B67E05" w:rsidRPr="00B67E05">
        <w:rPr>
          <w:b/>
          <w:color w:val="000000"/>
        </w:rPr>
        <w:t>.</w:t>
      </w:r>
      <w:r w:rsidRPr="00B67E05">
        <w:rPr>
          <w:color w:val="000000"/>
        </w:rPr>
        <w:t xml:space="preserve"> Tổng chi Ngân sách trên địa bàn </w:t>
      </w:r>
      <w:r w:rsidR="00ED4CDF" w:rsidRPr="00B67E05">
        <w:rPr>
          <w:color w:val="000000"/>
        </w:rPr>
        <w:t>200.215</w:t>
      </w:r>
      <w:r w:rsidRPr="00B67E05">
        <w:rPr>
          <w:color w:val="000000"/>
        </w:rPr>
        <w:t xml:space="preserve"> triệu đồng, </w:t>
      </w:r>
      <w:r w:rsidR="00400CA0" w:rsidRPr="00B67E05">
        <w:t xml:space="preserve">tăng so dự toán </w:t>
      </w:r>
      <w:r w:rsidR="00DD4845" w:rsidRPr="00B67E05">
        <w:t>38.025</w:t>
      </w:r>
      <w:r w:rsidR="00400CA0" w:rsidRPr="00B67E05">
        <w:t xml:space="preserve"> triệu đồng.</w:t>
      </w:r>
      <w:r w:rsidR="00DA72DA" w:rsidRPr="00B67E05">
        <w:rPr>
          <w:b/>
          <w:bCs/>
        </w:rPr>
        <w:t xml:space="preserve"> </w:t>
      </w:r>
      <w:r w:rsidR="00400CA0" w:rsidRPr="00B67E05">
        <w:t>Phần phát sinh tăng</w:t>
      </w:r>
      <w:r w:rsidR="00400CA0" w:rsidRPr="00B67E05">
        <w:rPr>
          <w:color w:val="FF0000"/>
        </w:rPr>
        <w:t xml:space="preserve"> </w:t>
      </w:r>
      <w:r w:rsidR="00400CA0" w:rsidRPr="00B67E05">
        <w:t xml:space="preserve">ngoài dự toán là nguồn mục tiêu Tỉnh cấp kinh phí bổ sung cho các chương trình mục tiêu quốc gia, kiến thiết thị chính, giáo dục, </w:t>
      </w:r>
      <w:r w:rsidR="00F91F23" w:rsidRPr="00B67E05">
        <w:t>kinh phí chuyển nguồn sang</w:t>
      </w:r>
      <w:r w:rsidR="00400CA0" w:rsidRPr="00B67E05">
        <w:t xml:space="preserve"> là </w:t>
      </w:r>
      <w:r w:rsidR="00540324" w:rsidRPr="00B67E05">
        <w:t>43.</w:t>
      </w:r>
      <w:r w:rsidR="00032DFA" w:rsidRPr="00B67E05">
        <w:t>8</w:t>
      </w:r>
      <w:r w:rsidR="00540324" w:rsidRPr="00B67E05">
        <w:t>31</w:t>
      </w:r>
      <w:r w:rsidR="00DD4845" w:rsidRPr="00B67E05">
        <w:t xml:space="preserve"> </w:t>
      </w:r>
      <w:r w:rsidR="00400CA0" w:rsidRPr="00B67E05">
        <w:t>triệu đồng.</w:t>
      </w:r>
    </w:p>
    <w:p w:rsidR="00DA72DA" w:rsidRPr="00B67E05" w:rsidRDefault="00DA72DA" w:rsidP="006A1072">
      <w:pPr>
        <w:spacing w:before="120" w:after="120"/>
        <w:ind w:firstLine="601"/>
        <w:jc w:val="both"/>
      </w:pPr>
      <w:r w:rsidRPr="00B67E05">
        <w:rPr>
          <w:lang w:val="nl-NL"/>
        </w:rPr>
        <w:t>Kết quả thẩm tra cho thấy</w:t>
      </w:r>
      <w:r w:rsidRPr="00B67E05">
        <w:t xml:space="preserve">, tất cả các khoản chi đều bám sát dự toán và khả năng cân đối ngân sách để thực hiện các nhiệm vụ chi; cơ bản đã đáp ứng các nhiệm vụ phát triển kinh tế - xã hội của </w:t>
      </w:r>
      <w:r w:rsidR="00E86D10" w:rsidRPr="00B67E05">
        <w:t>huyện</w:t>
      </w:r>
      <w:r w:rsidRPr="00B67E05">
        <w:t>, đầu tư kết cấu hạ tầng, chỉnh trang và phát triển đô thị, bảo đảm an sinh xã hội, an ninh quốc phòng và các nhiệm vụ cấp thiết phát sinh khác</w:t>
      </w:r>
      <w:r w:rsidR="00E86D10" w:rsidRPr="00B67E05">
        <w:t>.</w:t>
      </w:r>
    </w:p>
    <w:p w:rsidR="006A1072" w:rsidRPr="00B67E05" w:rsidRDefault="00E86D10" w:rsidP="006A1072">
      <w:pPr>
        <w:spacing w:before="120" w:after="120"/>
        <w:ind w:firstLine="601"/>
        <w:jc w:val="both"/>
      </w:pPr>
      <w:r w:rsidRPr="00B67E05">
        <w:t>Bên cạnh đó,</w:t>
      </w:r>
      <w:r w:rsidR="00400CA0" w:rsidRPr="00B67E05">
        <w:t xml:space="preserve"> </w:t>
      </w:r>
      <w:r w:rsidR="00845A1B" w:rsidRPr="00B67E05">
        <w:t>t</w:t>
      </w:r>
      <w:r w:rsidR="00400CA0" w:rsidRPr="00B67E05">
        <w:t>rong quản lý thu, chi ở các cơ quan qua kiểm tra quyết toán, t</w:t>
      </w:r>
      <w:r w:rsidR="0062431E" w:rsidRPr="00B67E05">
        <w:t xml:space="preserve">hanh tra vẫn còn sai </w:t>
      </w:r>
      <w:r w:rsidR="00BC43EA" w:rsidRPr="00B67E05">
        <w:t>sót</w:t>
      </w:r>
      <w:r w:rsidR="0062431E" w:rsidRPr="00B67E05">
        <w:t>,</w:t>
      </w:r>
      <w:r w:rsidR="00400CA0" w:rsidRPr="00B67E05">
        <w:t xml:space="preserve"> chứng từ thu chi khôn</w:t>
      </w:r>
      <w:r w:rsidR="006A1072" w:rsidRPr="00B67E05">
        <w:t>g hợp lệ, thanh toán sai chế độ.</w:t>
      </w:r>
      <w:r w:rsidR="00646E98" w:rsidRPr="00B67E05">
        <w:t xml:space="preserve"> Ban đề nghị cần có giải pháp khắc phục.</w:t>
      </w:r>
    </w:p>
    <w:p w:rsidR="0016699F" w:rsidRPr="00B67E05" w:rsidRDefault="0016699F" w:rsidP="006A1072">
      <w:pPr>
        <w:spacing w:before="120" w:after="120"/>
        <w:ind w:firstLine="601"/>
        <w:jc w:val="both"/>
        <w:rPr>
          <w:b/>
          <w:bCs/>
        </w:rPr>
      </w:pPr>
      <w:r w:rsidRPr="00B67E05">
        <w:rPr>
          <w:b/>
          <w:bCs/>
        </w:rPr>
        <w:t xml:space="preserve">II. </w:t>
      </w:r>
      <w:r w:rsidR="00552C15" w:rsidRPr="00B67E05">
        <w:rPr>
          <w:b/>
          <w:bCs/>
        </w:rPr>
        <w:t xml:space="preserve">Dự </w:t>
      </w:r>
      <w:r w:rsidRPr="00B67E05">
        <w:rPr>
          <w:b/>
          <w:bCs/>
        </w:rPr>
        <w:t>toán ngân sách địa phương năm 201</w:t>
      </w:r>
      <w:r w:rsidR="00C33E9C" w:rsidRPr="00B67E05">
        <w:rPr>
          <w:b/>
          <w:bCs/>
        </w:rPr>
        <w:t>7</w:t>
      </w:r>
    </w:p>
    <w:p w:rsidR="00A33951" w:rsidRPr="00B67E05" w:rsidRDefault="000E1B9D" w:rsidP="006A1072">
      <w:pPr>
        <w:spacing w:before="120" w:after="120"/>
        <w:ind w:firstLine="601"/>
        <w:jc w:val="both"/>
        <w:rPr>
          <w:b/>
        </w:rPr>
      </w:pPr>
      <w:r w:rsidRPr="00B67E05">
        <w:rPr>
          <w:b/>
        </w:rPr>
        <w:t xml:space="preserve">1. </w:t>
      </w:r>
      <w:r w:rsidR="00A33951" w:rsidRPr="00B67E05">
        <w:rPr>
          <w:b/>
        </w:rPr>
        <w:t>Dự toán thu ngân sách</w:t>
      </w:r>
    </w:p>
    <w:p w:rsidR="000E1B9D" w:rsidRPr="00B67E05" w:rsidRDefault="00A33951" w:rsidP="006A1072">
      <w:pPr>
        <w:spacing w:before="120" w:after="120"/>
        <w:ind w:firstLine="601"/>
        <w:jc w:val="both"/>
      </w:pPr>
      <w:r w:rsidRPr="00B67E05">
        <w:rPr>
          <w:spacing w:val="-2"/>
        </w:rPr>
        <w:t>Từ kết quả thu ngân sách những năm vừa qua, nhất là số thu ngân sách năm 2016</w:t>
      </w:r>
      <w:r w:rsidR="007526EB" w:rsidRPr="00B67E05">
        <w:rPr>
          <w:spacing w:val="-2"/>
        </w:rPr>
        <w:t xml:space="preserve"> đã vượt dự toán, Ban Kinh tế- Xã hội </w:t>
      </w:r>
      <w:r w:rsidRPr="00B67E05">
        <w:rPr>
          <w:spacing w:val="-2"/>
        </w:rPr>
        <w:t xml:space="preserve">cơ bản tán thành dự toán thu ngân sách năm 2017 do UBND huyện trình; theo đó, dự toán thu ngân sách nhà nước </w:t>
      </w:r>
      <w:r w:rsidR="00213E00" w:rsidRPr="00B67E05">
        <w:rPr>
          <w:spacing w:val="-2"/>
        </w:rPr>
        <w:t>tại</w:t>
      </w:r>
      <w:r w:rsidRPr="00B67E05">
        <w:rPr>
          <w:spacing w:val="-2"/>
        </w:rPr>
        <w:t xml:space="preserve"> địa bàn là </w:t>
      </w:r>
      <w:r w:rsidR="00213E00" w:rsidRPr="00B67E05">
        <w:t>28.200 triệu đồng</w:t>
      </w:r>
      <w:r w:rsidRPr="00B67E05">
        <w:rPr>
          <w:spacing w:val="-2"/>
        </w:rPr>
        <w:t xml:space="preserve">, tăng </w:t>
      </w:r>
      <w:r w:rsidR="008032B4" w:rsidRPr="00B67E05">
        <w:rPr>
          <w:spacing w:val="-2"/>
        </w:rPr>
        <w:t>16,8</w:t>
      </w:r>
      <w:r w:rsidRPr="00B67E05">
        <w:rPr>
          <w:spacing w:val="-2"/>
        </w:rPr>
        <w:t>% so với thực hiện 201</w:t>
      </w:r>
      <w:r w:rsidR="008032B4" w:rsidRPr="00B67E05">
        <w:rPr>
          <w:spacing w:val="-2"/>
        </w:rPr>
        <w:t>6</w:t>
      </w:r>
      <w:r w:rsidRPr="00B67E05">
        <w:rPr>
          <w:spacing w:val="-2"/>
        </w:rPr>
        <w:t xml:space="preserve">. </w:t>
      </w:r>
      <w:r w:rsidR="00A92BF3" w:rsidRPr="00B67E05">
        <w:rPr>
          <w:color w:val="000000"/>
        </w:rPr>
        <w:t xml:space="preserve">Nhìn chung việc xây dựng dự toán Ngân sách huyện năm 2017 so với thực hiện 2016 đều có tỷ lệ tăng trên các lĩnh vực thu. </w:t>
      </w:r>
      <w:r w:rsidRPr="00B67E05">
        <w:rPr>
          <w:spacing w:val="-2"/>
        </w:rPr>
        <w:t xml:space="preserve">Đây là một chỉ tiêu hợp lý, phù hợp với điều kiện, </w:t>
      </w:r>
      <w:r w:rsidRPr="00B67E05">
        <w:rPr>
          <w:spacing w:val="-2"/>
          <w:shd w:val="clear" w:color="auto" w:fill="FFFFFF"/>
          <w:lang w:val="vi-VN"/>
        </w:rPr>
        <w:t>đặc đi</w:t>
      </w:r>
      <w:r w:rsidRPr="00B67E05">
        <w:rPr>
          <w:spacing w:val="-2"/>
          <w:shd w:val="clear" w:color="auto" w:fill="FFFFFF"/>
        </w:rPr>
        <w:t>ể</w:t>
      </w:r>
      <w:r w:rsidRPr="00B67E05">
        <w:rPr>
          <w:spacing w:val="-2"/>
          <w:shd w:val="clear" w:color="auto" w:fill="FFFFFF"/>
          <w:lang w:val="vi-VN"/>
        </w:rPr>
        <w:t>m của địa phương</w:t>
      </w:r>
      <w:r w:rsidR="008032B4" w:rsidRPr="00B67E05">
        <w:rPr>
          <w:spacing w:val="-2"/>
          <w:shd w:val="clear" w:color="auto" w:fill="FFFFFF"/>
        </w:rPr>
        <w:t xml:space="preserve"> hiện nay.</w:t>
      </w:r>
      <w:r w:rsidR="00236F09" w:rsidRPr="00B67E05">
        <w:rPr>
          <w:spacing w:val="-2"/>
          <w:shd w:val="clear" w:color="auto" w:fill="FFFFFF"/>
        </w:rPr>
        <w:t xml:space="preserve"> </w:t>
      </w:r>
    </w:p>
    <w:p w:rsidR="0016699F" w:rsidRPr="00B67E05" w:rsidRDefault="00E62296" w:rsidP="006A1072">
      <w:pPr>
        <w:spacing w:before="120" w:after="120"/>
        <w:ind w:firstLine="601"/>
        <w:jc w:val="both"/>
      </w:pPr>
      <w:r w:rsidRPr="00B67E05">
        <w:rPr>
          <w:color w:val="000000"/>
        </w:rPr>
        <w:t xml:space="preserve">Mặc dù vậy, nhưng trong </w:t>
      </w:r>
      <w:r w:rsidR="000E1B9D" w:rsidRPr="00B67E05">
        <w:rPr>
          <w:color w:val="000000"/>
        </w:rPr>
        <w:t xml:space="preserve">bối cảnh nền kinh tế </w:t>
      </w:r>
      <w:r w:rsidR="00445453" w:rsidRPr="00B67E05">
        <w:rPr>
          <w:color w:val="000000"/>
        </w:rPr>
        <w:t>huyện nhà</w:t>
      </w:r>
      <w:r w:rsidR="000E1B9D" w:rsidRPr="00B67E05">
        <w:rPr>
          <w:color w:val="000000"/>
        </w:rPr>
        <w:t xml:space="preserve"> </w:t>
      </w:r>
      <w:r w:rsidR="003E57B7" w:rsidRPr="00B67E05">
        <w:rPr>
          <w:color w:val="000000"/>
        </w:rPr>
        <w:t>đang gặp</w:t>
      </w:r>
      <w:r w:rsidR="000E1B9D" w:rsidRPr="00B67E05">
        <w:rPr>
          <w:color w:val="000000"/>
        </w:rPr>
        <w:t xml:space="preserve"> </w:t>
      </w:r>
      <w:r w:rsidR="00445453" w:rsidRPr="00B67E05">
        <w:rPr>
          <w:color w:val="000000"/>
        </w:rPr>
        <w:t xml:space="preserve">không ít </w:t>
      </w:r>
      <w:r w:rsidR="000E1B9D" w:rsidRPr="00B67E05">
        <w:rPr>
          <w:color w:val="000000"/>
        </w:rPr>
        <w:t>khó khăn</w:t>
      </w:r>
      <w:r w:rsidR="003E57B7" w:rsidRPr="00B67E05">
        <w:rPr>
          <w:color w:val="000000"/>
        </w:rPr>
        <w:t xml:space="preserve">, thách thức, UBND huyện cần tập trung chỉ đạo quyết liệt và thực hiện tốt các giải pháp </w:t>
      </w:r>
      <w:r w:rsidR="00CF5320" w:rsidRPr="00B67E05">
        <w:rPr>
          <w:color w:val="000000"/>
        </w:rPr>
        <w:t>về công tác thu ngân sách và huy động các nguồn lực</w:t>
      </w:r>
      <w:r w:rsidR="00A3539A" w:rsidRPr="00B67E05">
        <w:rPr>
          <w:color w:val="000000"/>
        </w:rPr>
        <w:t xml:space="preserve">. </w:t>
      </w:r>
      <w:r w:rsidR="003A682E" w:rsidRPr="00B67E05">
        <w:rPr>
          <w:color w:val="000000"/>
        </w:rPr>
        <w:t xml:space="preserve">Ban Kinh tế- Xã hội </w:t>
      </w:r>
      <w:r w:rsidR="00CF5320" w:rsidRPr="00B67E05">
        <w:rPr>
          <w:color w:val="000000"/>
        </w:rPr>
        <w:t xml:space="preserve">thống nhất hoàn toàn các giải pháp trình HĐND huyện, đồng thời </w:t>
      </w:r>
      <w:r w:rsidR="0016699F" w:rsidRPr="00B67E05">
        <w:t xml:space="preserve">lưu ý thêm </w:t>
      </w:r>
      <w:r w:rsidR="003A682E" w:rsidRPr="00B67E05">
        <w:t xml:space="preserve">một số </w:t>
      </w:r>
      <w:r w:rsidR="00CF5320" w:rsidRPr="00B67E05">
        <w:t xml:space="preserve">giải pháp </w:t>
      </w:r>
      <w:r w:rsidR="003A682E" w:rsidRPr="00B67E05">
        <w:t>sau</w:t>
      </w:r>
      <w:r w:rsidR="0016699F" w:rsidRPr="00B67E05">
        <w:t xml:space="preserve">: </w:t>
      </w:r>
    </w:p>
    <w:p w:rsidR="006C481D" w:rsidRPr="00B67E05" w:rsidRDefault="009F12F2" w:rsidP="006A1072">
      <w:pPr>
        <w:spacing w:before="120" w:after="120"/>
        <w:ind w:firstLine="601"/>
        <w:jc w:val="both"/>
      </w:pPr>
      <w:r w:rsidRPr="00B67E05">
        <w:t>(1)</w:t>
      </w:r>
      <w:r w:rsidR="0016699F" w:rsidRPr="00B67E05">
        <w:t xml:space="preserve"> T</w:t>
      </w:r>
      <w:r w:rsidR="00375C9C" w:rsidRPr="00B67E05">
        <w:t>ậ</w:t>
      </w:r>
      <w:r w:rsidR="0016699F" w:rsidRPr="00B67E05">
        <w:t>p trung chỉ đạo quyết liệt công tác thu ngay từ những tháng đầu năm</w:t>
      </w:r>
      <w:r w:rsidR="005947CF" w:rsidRPr="00B67E05">
        <w:t>.</w:t>
      </w:r>
      <w:r w:rsidR="0016699F" w:rsidRPr="00B67E05">
        <w:t xml:space="preserve"> </w:t>
      </w:r>
      <w:r w:rsidR="00D52C60" w:rsidRPr="00B67E05">
        <w:t xml:space="preserve">Thực hiện các chính sách ưu đãi đầu tư để thu hút các thành </w:t>
      </w:r>
      <w:r w:rsidR="00BC3CAD" w:rsidRPr="00B67E05">
        <w:t>phần kinh tế đầu tư sản xuất tr</w:t>
      </w:r>
      <w:r w:rsidR="006C481D" w:rsidRPr="00B67E05">
        <w:t xml:space="preserve">ên địa bàn nhằm tạo việc làm, tăng thu thập, góp phần tăng thu ngân sách. </w:t>
      </w:r>
    </w:p>
    <w:p w:rsidR="0016699F" w:rsidRPr="00B67E05" w:rsidRDefault="00375C9C" w:rsidP="006A1072">
      <w:pPr>
        <w:spacing w:before="120" w:after="120"/>
        <w:ind w:firstLine="601"/>
        <w:jc w:val="both"/>
      </w:pPr>
      <w:r w:rsidRPr="00B67E05">
        <w:t>(2)</w:t>
      </w:r>
      <w:r w:rsidR="0016699F" w:rsidRPr="00B67E05">
        <w:t xml:space="preserve"> Thực hiện tố</w:t>
      </w:r>
      <w:r w:rsidRPr="00B67E05">
        <w:t>t công tác kiểm tra, thanh tra,</w:t>
      </w:r>
      <w:r w:rsidR="009C5F79" w:rsidRPr="00B67E05">
        <w:t xml:space="preserve"> </w:t>
      </w:r>
      <w:r w:rsidR="0016699F" w:rsidRPr="00B67E05">
        <w:t>chống thất thu trong các lĩnh vực</w:t>
      </w:r>
      <w:r w:rsidR="001B0DBE" w:rsidRPr="00B67E05">
        <w:t>.</w:t>
      </w:r>
      <w:r w:rsidR="009960ED" w:rsidRPr="00B67E05">
        <w:t xml:space="preserve"> </w:t>
      </w:r>
      <w:r w:rsidR="0016699F" w:rsidRPr="00B67E05">
        <w:t>Tăng cường đôn đ</w:t>
      </w:r>
      <w:r w:rsidR="009C5F79" w:rsidRPr="00B67E05">
        <w:t>ốc thu nợ và cưỡng chế nợ thuế</w:t>
      </w:r>
      <w:r w:rsidR="0016699F" w:rsidRPr="00B67E05">
        <w:t>, hạn chế nợ đọng chuyển sang năm sau</w:t>
      </w:r>
      <w:r w:rsidR="001B0DBE" w:rsidRPr="00B67E05">
        <w:t>;</w:t>
      </w:r>
      <w:r w:rsidR="0016699F" w:rsidRPr="00B67E05">
        <w:t xml:space="preserve"> </w:t>
      </w:r>
      <w:r w:rsidR="00C5335A" w:rsidRPr="00B67E05">
        <w:t>chỉ đạo các xã, thị trấn cần chủ động</w:t>
      </w:r>
      <w:r w:rsidR="00B752CD" w:rsidRPr="00B67E05">
        <w:t xml:space="preserve"> trong các khoản thu ở xã.</w:t>
      </w:r>
    </w:p>
    <w:p w:rsidR="00A853AC" w:rsidRPr="00B67E05" w:rsidRDefault="00375C9C" w:rsidP="006A1072">
      <w:pPr>
        <w:spacing w:before="120" w:after="120"/>
        <w:ind w:firstLine="601"/>
        <w:jc w:val="both"/>
      </w:pPr>
      <w:r w:rsidRPr="00B67E05">
        <w:lastRenderedPageBreak/>
        <w:t xml:space="preserve">(3) </w:t>
      </w:r>
      <w:r w:rsidR="0016699F" w:rsidRPr="00B67E05">
        <w:t>Chỉ đạo các đơn vị tăng cường khai thác nguồn thu vãng lai từ các đơn vị xây dựng</w:t>
      </w:r>
      <w:r w:rsidRPr="00B67E05">
        <w:t xml:space="preserve"> ngoài huyện</w:t>
      </w:r>
      <w:r w:rsidR="0016699F" w:rsidRPr="00B67E05">
        <w:t xml:space="preserve">; quản lý thu các khoản về đất, phí, lệ phí và thu khác ngân sách; </w:t>
      </w:r>
      <w:r w:rsidR="00A853AC" w:rsidRPr="00B67E05">
        <w:t xml:space="preserve">rà soát kỹ, tìm nguồn thu mới nhằm </w:t>
      </w:r>
      <w:r w:rsidR="009F12F2" w:rsidRPr="00B67E05">
        <w:t>bồi dưỡng thêm nguồn thu</w:t>
      </w:r>
      <w:r w:rsidRPr="00B67E05">
        <w:t xml:space="preserve"> </w:t>
      </w:r>
      <w:r w:rsidR="002353B2" w:rsidRPr="00B67E05">
        <w:t xml:space="preserve">ngân sách </w:t>
      </w:r>
      <w:r w:rsidRPr="00B67E05">
        <w:t>cho địa phương</w:t>
      </w:r>
      <w:r w:rsidR="009F12F2" w:rsidRPr="00B67E05">
        <w:t>.</w:t>
      </w:r>
    </w:p>
    <w:p w:rsidR="0016699F" w:rsidRPr="00B67E05" w:rsidRDefault="0016699F" w:rsidP="006A1072">
      <w:pPr>
        <w:spacing w:before="120" w:after="120"/>
        <w:ind w:firstLine="601"/>
        <w:jc w:val="both"/>
        <w:rPr>
          <w:b/>
          <w:iCs/>
        </w:rPr>
      </w:pPr>
      <w:r w:rsidRPr="00B67E05">
        <w:rPr>
          <w:b/>
          <w:iCs/>
        </w:rPr>
        <w:t>2. Về dự toán chi ngân sách</w:t>
      </w:r>
    </w:p>
    <w:p w:rsidR="0016699F" w:rsidRPr="00B67E05" w:rsidRDefault="0016699F" w:rsidP="006A1072">
      <w:pPr>
        <w:spacing w:before="120" w:after="120"/>
        <w:ind w:firstLine="601"/>
        <w:jc w:val="both"/>
        <w:rPr>
          <w:bCs/>
        </w:rPr>
      </w:pPr>
      <w:r w:rsidRPr="00B67E05">
        <w:rPr>
          <w:iCs/>
        </w:rPr>
        <w:t xml:space="preserve">Theo báo cáo của UBND </w:t>
      </w:r>
      <w:r w:rsidR="00B36F17" w:rsidRPr="00B67E05">
        <w:rPr>
          <w:iCs/>
        </w:rPr>
        <w:t>huyện</w:t>
      </w:r>
      <w:r w:rsidRPr="00B67E05">
        <w:rPr>
          <w:iCs/>
        </w:rPr>
        <w:t xml:space="preserve">, </w:t>
      </w:r>
      <w:r w:rsidRPr="00B67E05">
        <w:t xml:space="preserve">tổng dự toán chi ngân sách địa phương là </w:t>
      </w:r>
      <w:r w:rsidR="00EE2FB8" w:rsidRPr="00B67E05">
        <w:t>185.950 triệu</w:t>
      </w:r>
      <w:r w:rsidR="007C6802" w:rsidRPr="00B67E05">
        <w:rPr>
          <w:iCs/>
        </w:rPr>
        <w:t xml:space="preserve"> đồng, bằng 114,6</w:t>
      </w:r>
      <w:r w:rsidRPr="00B67E05">
        <w:rPr>
          <w:iCs/>
        </w:rPr>
        <w:t>% so dự toán năm 201</w:t>
      </w:r>
      <w:r w:rsidR="007C6802" w:rsidRPr="00B67E05">
        <w:rPr>
          <w:iCs/>
        </w:rPr>
        <w:t>6</w:t>
      </w:r>
      <w:r w:rsidR="00D76BEF" w:rsidRPr="00B67E05">
        <w:rPr>
          <w:iCs/>
        </w:rPr>
        <w:t xml:space="preserve">. </w:t>
      </w:r>
      <w:r w:rsidRPr="00B67E05">
        <w:rPr>
          <w:iCs/>
        </w:rPr>
        <w:t>Các khoản chi thường xuyên bao gồm chi sự nghiệp kinh tế, văn hóa xã hội, chi hành chính, quốc phòng, an ninh, đảm bảo xã hội...  đều được bố trí tăng so với dự toán năm 201</w:t>
      </w:r>
      <w:r w:rsidR="00D76BEF" w:rsidRPr="00B67E05">
        <w:rPr>
          <w:iCs/>
        </w:rPr>
        <w:t>6</w:t>
      </w:r>
      <w:r w:rsidRPr="00B67E05">
        <w:rPr>
          <w:iCs/>
        </w:rPr>
        <w:t xml:space="preserve"> nhằm phục vụ cho sự nghiệp phát triển kinh tế-xã hội, bảo đảm quốc phòng, an ni</w:t>
      </w:r>
      <w:r w:rsidR="00D76BEF" w:rsidRPr="00B67E05">
        <w:rPr>
          <w:iCs/>
        </w:rPr>
        <w:t>nh, an sinh xã hội trên địa bàn.</w:t>
      </w:r>
    </w:p>
    <w:p w:rsidR="00511582" w:rsidRPr="00B67E05" w:rsidRDefault="0016699F" w:rsidP="006A1072">
      <w:pPr>
        <w:spacing w:before="120" w:after="120"/>
        <w:ind w:firstLine="601"/>
        <w:jc w:val="both"/>
      </w:pPr>
      <w:r w:rsidRPr="00B67E05">
        <w:t xml:space="preserve">Quá trình thẩm tra, Ban Kinh tế </w:t>
      </w:r>
      <w:r w:rsidR="00D76BEF" w:rsidRPr="00B67E05">
        <w:t>- Xã hội</w:t>
      </w:r>
      <w:r w:rsidRPr="00B67E05">
        <w:t xml:space="preserve"> </w:t>
      </w:r>
      <w:r w:rsidR="00AB2B3A" w:rsidRPr="00B67E05">
        <w:t>nhận thấy d</w:t>
      </w:r>
      <w:r w:rsidRPr="00B67E05">
        <w:t>ự toán đã đưa ra các nguyên tắc, căn cứ phân bổ cho các lĩnh vực và các địa phương; phương án phân bổ dự toán rất chi tiết, có phân tích, lý giải từng nhiệm vụ chi cụ thể; nhận định được kết quả đạt được cũng như những hạn chế, khó khăn khi triển khai thực hiện</w:t>
      </w:r>
      <w:r w:rsidR="00E82B99" w:rsidRPr="00B67E05">
        <w:t>.</w:t>
      </w:r>
      <w:r w:rsidRPr="00B67E05">
        <w:t xml:space="preserve"> Ban cơ bản nhất trí dự toán chi ngân sách năm 201</w:t>
      </w:r>
      <w:r w:rsidR="006E04FC" w:rsidRPr="00B67E05">
        <w:t>7</w:t>
      </w:r>
      <w:r w:rsidRPr="00B67E05">
        <w:t xml:space="preserve"> </w:t>
      </w:r>
      <w:r w:rsidR="00E82B99" w:rsidRPr="00B67E05">
        <w:t xml:space="preserve">và các giải pháp </w:t>
      </w:r>
      <w:r w:rsidRPr="00B67E05">
        <w:t xml:space="preserve">như đề xuất của UBND </w:t>
      </w:r>
      <w:r w:rsidR="006E04FC" w:rsidRPr="00B67E05">
        <w:t>huyện</w:t>
      </w:r>
      <w:r w:rsidRPr="00B67E05">
        <w:t>. Tuy vậy, để thực hiện tốt nhiệm vụ chi ngân sách năm 201</w:t>
      </w:r>
      <w:r w:rsidR="006E04FC" w:rsidRPr="00B67E05">
        <w:t>7</w:t>
      </w:r>
      <w:r w:rsidRPr="00B67E05">
        <w:t xml:space="preserve">, Ban </w:t>
      </w:r>
      <w:r w:rsidR="00D068D0" w:rsidRPr="00B67E05">
        <w:t xml:space="preserve">đề nghị UBND huyện cần điều hành quản lý ngân sách chặt chẻ, hiệu quả; </w:t>
      </w:r>
      <w:r w:rsidR="00511582" w:rsidRPr="00B67E05">
        <w:t xml:space="preserve">chỉ đạo phòng Tài chính- Kế hoạch </w:t>
      </w:r>
      <w:r w:rsidR="00D068D0" w:rsidRPr="00B67E05">
        <w:t xml:space="preserve">tăng cường công tác kiểm tra gắn </w:t>
      </w:r>
      <w:r w:rsidR="00BC43EA" w:rsidRPr="00B67E05">
        <w:t>v</w:t>
      </w:r>
      <w:r w:rsidR="00D068D0" w:rsidRPr="00B67E05">
        <w:t>ới việc</w:t>
      </w:r>
      <w:r w:rsidR="00511582" w:rsidRPr="00B67E05">
        <w:t xml:space="preserve"> hướng dẫn nghiệp vụ, kiên quyết xuất toán các khoản chi sai chế độ, chính sách.</w:t>
      </w:r>
    </w:p>
    <w:p w:rsidR="0016699F" w:rsidRPr="00B67E05" w:rsidRDefault="0016699F" w:rsidP="006A1072">
      <w:pPr>
        <w:spacing w:before="120" w:after="120"/>
        <w:ind w:firstLine="601"/>
        <w:jc w:val="both"/>
      </w:pPr>
      <w:r w:rsidRPr="00B67E05">
        <w:t xml:space="preserve">Trên đây là báo cáo thẩm tra của Ban Kinh tế </w:t>
      </w:r>
      <w:r w:rsidR="00511582" w:rsidRPr="00B67E05">
        <w:t>- Xã hội</w:t>
      </w:r>
      <w:r w:rsidRPr="00B67E05">
        <w:t xml:space="preserve"> về tình hình thực hiện dự toán ngân sách năm 201</w:t>
      </w:r>
      <w:r w:rsidR="00E82B99" w:rsidRPr="00B67E05">
        <w:t>6</w:t>
      </w:r>
      <w:r w:rsidR="001D71D7" w:rsidRPr="00B67E05">
        <w:t xml:space="preserve"> </w:t>
      </w:r>
      <w:r w:rsidRPr="00B67E05">
        <w:t>và phân bổ dự toán ngân sách địa phương năm 201</w:t>
      </w:r>
      <w:r w:rsidR="00E82B99" w:rsidRPr="00B67E05">
        <w:t>7</w:t>
      </w:r>
      <w:r w:rsidRPr="00B67E05">
        <w:t xml:space="preserve">, kính trình HĐND </w:t>
      </w:r>
      <w:r w:rsidR="001D71D7" w:rsidRPr="00B67E05">
        <w:t>huyện</w:t>
      </w:r>
      <w:r w:rsidRPr="00B67E05">
        <w:t xml:space="preserve"> xem xét, quyết định./.</w:t>
      </w:r>
    </w:p>
    <w:p w:rsidR="0016699F" w:rsidRPr="00CA7CF2" w:rsidRDefault="0016699F" w:rsidP="0016699F">
      <w:pPr>
        <w:ind w:firstLine="601"/>
      </w:pPr>
    </w:p>
    <w:tbl>
      <w:tblPr>
        <w:tblW w:w="9180" w:type="dxa"/>
        <w:tblBorders>
          <w:insideH w:val="single" w:sz="4" w:space="0" w:color="auto"/>
        </w:tblBorders>
        <w:tblLook w:val="04A0"/>
      </w:tblPr>
      <w:tblGrid>
        <w:gridCol w:w="5211"/>
        <w:gridCol w:w="3969"/>
      </w:tblGrid>
      <w:tr w:rsidR="000540EC" w:rsidRPr="00706690" w:rsidTr="00104613">
        <w:trPr>
          <w:trHeight w:val="341"/>
        </w:trPr>
        <w:tc>
          <w:tcPr>
            <w:tcW w:w="5211" w:type="dxa"/>
          </w:tcPr>
          <w:p w:rsidR="000540EC" w:rsidRDefault="000540EC" w:rsidP="003B1CDB">
            <w:pPr>
              <w:jc w:val="both"/>
              <w:rPr>
                <w:b/>
                <w:bCs/>
                <w:i/>
                <w:iCs/>
                <w:color w:val="000000"/>
              </w:rPr>
            </w:pPr>
          </w:p>
          <w:p w:rsidR="000540EC" w:rsidRPr="00020D13" w:rsidRDefault="000540EC" w:rsidP="003B1CDB">
            <w:pPr>
              <w:jc w:val="both"/>
              <w:rPr>
                <w:b/>
                <w:bCs/>
                <w:i/>
                <w:iCs/>
                <w:color w:val="000000"/>
                <w:sz w:val="24"/>
                <w:lang w:val="vi-VN"/>
              </w:rPr>
            </w:pPr>
            <w:r w:rsidRPr="00020D13">
              <w:rPr>
                <w:b/>
                <w:bCs/>
                <w:i/>
                <w:iCs/>
                <w:color w:val="000000"/>
                <w:sz w:val="24"/>
                <w:lang w:val="vi-VN"/>
              </w:rPr>
              <w:t>Nơi nhận:</w:t>
            </w:r>
          </w:p>
          <w:p w:rsidR="001C4413" w:rsidRDefault="000540EC" w:rsidP="003B1CDB">
            <w:pPr>
              <w:jc w:val="both"/>
              <w:rPr>
                <w:sz w:val="20"/>
              </w:rPr>
            </w:pPr>
            <w:r w:rsidRPr="00252E68">
              <w:rPr>
                <w:sz w:val="20"/>
              </w:rPr>
              <w:t>- TT. HĐND tỉnh;</w:t>
            </w:r>
          </w:p>
          <w:p w:rsidR="000540EC" w:rsidRPr="00252E68" w:rsidRDefault="001C4413" w:rsidP="003B1CDB">
            <w:pPr>
              <w:jc w:val="both"/>
              <w:rPr>
                <w:sz w:val="24"/>
              </w:rPr>
            </w:pPr>
            <w:r>
              <w:rPr>
                <w:sz w:val="20"/>
              </w:rPr>
              <w:t>- Ban KT-NS, VH-XH tỉnh;</w:t>
            </w:r>
            <w:r w:rsidR="000540EC" w:rsidRPr="00252E68">
              <w:rPr>
                <w:i/>
                <w:sz w:val="20"/>
                <w:szCs w:val="22"/>
              </w:rPr>
              <w:t xml:space="preserve">                                                              </w:t>
            </w:r>
          </w:p>
          <w:p w:rsidR="000540EC" w:rsidRPr="00252E68" w:rsidRDefault="000540EC" w:rsidP="003B1CDB">
            <w:pPr>
              <w:jc w:val="both"/>
              <w:rPr>
                <w:sz w:val="20"/>
              </w:rPr>
            </w:pPr>
            <w:r w:rsidRPr="00252E68">
              <w:rPr>
                <w:sz w:val="20"/>
              </w:rPr>
              <w:t>- Ban Thường vụ Huyện ủy;</w:t>
            </w:r>
          </w:p>
          <w:p w:rsidR="000540EC" w:rsidRPr="00252E68" w:rsidRDefault="000540EC" w:rsidP="003B1CDB">
            <w:pPr>
              <w:jc w:val="both"/>
              <w:rPr>
                <w:sz w:val="20"/>
              </w:rPr>
            </w:pPr>
            <w:r w:rsidRPr="00252E68">
              <w:rPr>
                <w:sz w:val="20"/>
              </w:rPr>
              <w:t xml:space="preserve">- TT. HĐND- UBND huyện;                         </w:t>
            </w:r>
          </w:p>
          <w:p w:rsidR="000540EC" w:rsidRPr="00252E68" w:rsidRDefault="000540EC" w:rsidP="003B1CDB">
            <w:pPr>
              <w:jc w:val="both"/>
              <w:rPr>
                <w:sz w:val="20"/>
              </w:rPr>
            </w:pPr>
            <w:r w:rsidRPr="00252E68">
              <w:rPr>
                <w:sz w:val="20"/>
              </w:rPr>
              <w:t>- Các Đại biểu HĐND huyện;</w:t>
            </w:r>
          </w:p>
          <w:p w:rsidR="000540EC" w:rsidRPr="00252E68" w:rsidRDefault="000540EC" w:rsidP="003B1CDB">
            <w:pPr>
              <w:jc w:val="both"/>
              <w:rPr>
                <w:sz w:val="20"/>
              </w:rPr>
            </w:pPr>
            <w:r w:rsidRPr="00252E68">
              <w:rPr>
                <w:sz w:val="20"/>
              </w:rPr>
              <w:t>- VP. HU, HĐND, UBND, UBMT huyện;</w:t>
            </w:r>
          </w:p>
          <w:p w:rsidR="000540EC" w:rsidRPr="00706690" w:rsidRDefault="000540EC" w:rsidP="003B1CDB">
            <w:pPr>
              <w:jc w:val="both"/>
              <w:rPr>
                <w:sz w:val="22"/>
              </w:rPr>
            </w:pPr>
            <w:r w:rsidRPr="00252E68">
              <w:rPr>
                <w:sz w:val="20"/>
              </w:rPr>
              <w:t xml:space="preserve">- Lưu: Ban KTXH, VT.      </w:t>
            </w:r>
            <w:r w:rsidRPr="00706690">
              <w:rPr>
                <w:sz w:val="22"/>
              </w:rPr>
              <w:t xml:space="preserve">                                                                        </w:t>
            </w:r>
          </w:p>
          <w:p w:rsidR="000540EC" w:rsidRDefault="000540EC" w:rsidP="003B1CDB">
            <w:pPr>
              <w:spacing w:line="276" w:lineRule="auto"/>
              <w:jc w:val="both"/>
              <w:rPr>
                <w:bCs/>
                <w:iCs/>
                <w:color w:val="000000"/>
                <w:sz w:val="22"/>
                <w:lang w:val="vi-VN"/>
              </w:rPr>
            </w:pPr>
          </w:p>
        </w:tc>
        <w:tc>
          <w:tcPr>
            <w:tcW w:w="3969" w:type="dxa"/>
          </w:tcPr>
          <w:p w:rsidR="000540EC" w:rsidRPr="008567BC" w:rsidRDefault="000540EC" w:rsidP="001C4413">
            <w:pPr>
              <w:rPr>
                <w:bCs/>
                <w:color w:val="000000"/>
              </w:rPr>
            </w:pPr>
            <w:r w:rsidRPr="008567BC">
              <w:rPr>
                <w:b/>
                <w:bCs/>
                <w:color w:val="000000"/>
                <w:lang w:val="vi-VN"/>
              </w:rPr>
              <w:t xml:space="preserve">TM. </w:t>
            </w:r>
            <w:r w:rsidRPr="008567BC">
              <w:rPr>
                <w:b/>
                <w:bCs/>
                <w:color w:val="000000"/>
              </w:rPr>
              <w:t>BAN KINH TẾ- XÃ HỘI</w:t>
            </w:r>
          </w:p>
          <w:p w:rsidR="000540EC" w:rsidRPr="008567BC" w:rsidRDefault="000540EC" w:rsidP="001C4413">
            <w:pPr>
              <w:rPr>
                <w:b/>
                <w:bCs/>
                <w:color w:val="000000"/>
              </w:rPr>
            </w:pPr>
            <w:r w:rsidRPr="008567BC">
              <w:rPr>
                <w:b/>
                <w:bCs/>
                <w:color w:val="000000"/>
              </w:rPr>
              <w:t>TRƯỞNG BAN</w:t>
            </w:r>
          </w:p>
          <w:p w:rsidR="000540EC" w:rsidRPr="008567BC" w:rsidRDefault="000540EC" w:rsidP="001C4413">
            <w:pPr>
              <w:rPr>
                <w:b/>
                <w:bCs/>
                <w:color w:val="000000"/>
              </w:rPr>
            </w:pPr>
          </w:p>
          <w:p w:rsidR="000540EC" w:rsidRDefault="000540EC" w:rsidP="001C4413">
            <w:pPr>
              <w:rPr>
                <w:b/>
                <w:bCs/>
                <w:color w:val="000000"/>
              </w:rPr>
            </w:pPr>
          </w:p>
          <w:p w:rsidR="000540EC" w:rsidRDefault="000540EC" w:rsidP="001C4413">
            <w:pPr>
              <w:rPr>
                <w:b/>
                <w:bCs/>
                <w:color w:val="000000"/>
              </w:rPr>
            </w:pPr>
          </w:p>
          <w:p w:rsidR="000540EC" w:rsidRDefault="000540EC" w:rsidP="001C4413">
            <w:pPr>
              <w:rPr>
                <w:b/>
                <w:bCs/>
                <w:color w:val="000000"/>
              </w:rPr>
            </w:pPr>
          </w:p>
          <w:p w:rsidR="000540EC" w:rsidRPr="008567BC" w:rsidRDefault="000540EC" w:rsidP="001C4413">
            <w:pPr>
              <w:rPr>
                <w:b/>
                <w:bCs/>
                <w:color w:val="000000"/>
              </w:rPr>
            </w:pPr>
          </w:p>
          <w:p w:rsidR="000540EC" w:rsidRDefault="000540EC" w:rsidP="001C4413">
            <w:pPr>
              <w:rPr>
                <w:b/>
                <w:bCs/>
                <w:color w:val="000000"/>
                <w:lang w:val="vi-VN"/>
              </w:rPr>
            </w:pPr>
            <w:r w:rsidRPr="008567BC">
              <w:rPr>
                <w:b/>
                <w:bCs/>
                <w:color w:val="000000"/>
              </w:rPr>
              <w:t>Hồ Sỹ Minh</w:t>
            </w:r>
          </w:p>
        </w:tc>
      </w:tr>
    </w:tbl>
    <w:p w:rsidR="0049561A" w:rsidRDefault="0049561A" w:rsidP="001D71D7"/>
    <w:sectPr w:rsidR="0049561A" w:rsidSect="003F156D">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8C" w:rsidRDefault="004E748C" w:rsidP="003F156D">
      <w:r>
        <w:separator/>
      </w:r>
    </w:p>
  </w:endnote>
  <w:endnote w:type="continuationSeparator" w:id="1">
    <w:p w:rsidR="004E748C" w:rsidRDefault="004E748C" w:rsidP="003F1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5009"/>
      <w:docPartObj>
        <w:docPartGallery w:val="Page Numbers (Bottom of Page)"/>
        <w:docPartUnique/>
      </w:docPartObj>
    </w:sdtPr>
    <w:sdtContent>
      <w:p w:rsidR="003F156D" w:rsidRDefault="001C15BE" w:rsidP="00A97E53">
        <w:pPr>
          <w:pStyle w:val="Footer"/>
          <w:jc w:val="center"/>
        </w:pPr>
        <w:fldSimple w:instr=" PAGE   \* MERGEFORMAT ">
          <w:r w:rsidR="00A97E53">
            <w:rPr>
              <w:noProof/>
            </w:rPr>
            <w:t>1</w:t>
          </w:r>
        </w:fldSimple>
      </w:p>
    </w:sdtContent>
  </w:sdt>
  <w:p w:rsidR="003F156D" w:rsidRDefault="003F1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8C" w:rsidRDefault="004E748C" w:rsidP="003F156D">
      <w:r>
        <w:separator/>
      </w:r>
    </w:p>
  </w:footnote>
  <w:footnote w:type="continuationSeparator" w:id="1">
    <w:p w:rsidR="004E748C" w:rsidRDefault="004E748C" w:rsidP="003F1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6699F"/>
    <w:rsid w:val="00032DFA"/>
    <w:rsid w:val="000540EC"/>
    <w:rsid w:val="00091B69"/>
    <w:rsid w:val="00092391"/>
    <w:rsid w:val="000926AB"/>
    <w:rsid w:val="000B6578"/>
    <w:rsid w:val="000C73AA"/>
    <w:rsid w:val="000E1B9D"/>
    <w:rsid w:val="001031FF"/>
    <w:rsid w:val="00104613"/>
    <w:rsid w:val="00104DC3"/>
    <w:rsid w:val="00164EF6"/>
    <w:rsid w:val="0016699F"/>
    <w:rsid w:val="00177DCA"/>
    <w:rsid w:val="001A0D56"/>
    <w:rsid w:val="001B0DBE"/>
    <w:rsid w:val="001C15BE"/>
    <w:rsid w:val="001C4413"/>
    <w:rsid w:val="001D3728"/>
    <w:rsid w:val="001D71D7"/>
    <w:rsid w:val="001F5FFB"/>
    <w:rsid w:val="0020632F"/>
    <w:rsid w:val="00213E00"/>
    <w:rsid w:val="0022503F"/>
    <w:rsid w:val="002353B2"/>
    <w:rsid w:val="00236F09"/>
    <w:rsid w:val="002B5664"/>
    <w:rsid w:val="002B5FD1"/>
    <w:rsid w:val="00302F0E"/>
    <w:rsid w:val="00306362"/>
    <w:rsid w:val="00344B15"/>
    <w:rsid w:val="00375C9C"/>
    <w:rsid w:val="0038482C"/>
    <w:rsid w:val="003A682E"/>
    <w:rsid w:val="003C0465"/>
    <w:rsid w:val="003D1A46"/>
    <w:rsid w:val="003E57B7"/>
    <w:rsid w:val="003E6C3D"/>
    <w:rsid w:val="003F156D"/>
    <w:rsid w:val="003F38BA"/>
    <w:rsid w:val="003F666A"/>
    <w:rsid w:val="00400CA0"/>
    <w:rsid w:val="00410A66"/>
    <w:rsid w:val="004120C8"/>
    <w:rsid w:val="00445453"/>
    <w:rsid w:val="004738E4"/>
    <w:rsid w:val="00491CCA"/>
    <w:rsid w:val="0049561A"/>
    <w:rsid w:val="004E38E7"/>
    <w:rsid w:val="004E748C"/>
    <w:rsid w:val="004F3C35"/>
    <w:rsid w:val="00511582"/>
    <w:rsid w:val="00515674"/>
    <w:rsid w:val="00527396"/>
    <w:rsid w:val="00530BD9"/>
    <w:rsid w:val="0053436E"/>
    <w:rsid w:val="00540324"/>
    <w:rsid w:val="00540ABD"/>
    <w:rsid w:val="00552C15"/>
    <w:rsid w:val="005616F2"/>
    <w:rsid w:val="005655E4"/>
    <w:rsid w:val="00574F37"/>
    <w:rsid w:val="00574F7B"/>
    <w:rsid w:val="00581BB0"/>
    <w:rsid w:val="00582BB9"/>
    <w:rsid w:val="005947CF"/>
    <w:rsid w:val="005D5010"/>
    <w:rsid w:val="00617FA0"/>
    <w:rsid w:val="0062431E"/>
    <w:rsid w:val="00646E98"/>
    <w:rsid w:val="006A1072"/>
    <w:rsid w:val="006A140D"/>
    <w:rsid w:val="006C481D"/>
    <w:rsid w:val="006D5B62"/>
    <w:rsid w:val="006E04FC"/>
    <w:rsid w:val="006E466F"/>
    <w:rsid w:val="0070442C"/>
    <w:rsid w:val="00706F9B"/>
    <w:rsid w:val="007526EB"/>
    <w:rsid w:val="00756C4E"/>
    <w:rsid w:val="00757FAA"/>
    <w:rsid w:val="00781157"/>
    <w:rsid w:val="007916AB"/>
    <w:rsid w:val="00794391"/>
    <w:rsid w:val="007A7251"/>
    <w:rsid w:val="007B4B29"/>
    <w:rsid w:val="007C6802"/>
    <w:rsid w:val="007F14D2"/>
    <w:rsid w:val="008032B4"/>
    <w:rsid w:val="00845A1B"/>
    <w:rsid w:val="00851DC7"/>
    <w:rsid w:val="0085442E"/>
    <w:rsid w:val="008578E1"/>
    <w:rsid w:val="0087172A"/>
    <w:rsid w:val="008B18CF"/>
    <w:rsid w:val="008E0BD8"/>
    <w:rsid w:val="008F033F"/>
    <w:rsid w:val="00905E1D"/>
    <w:rsid w:val="009126F1"/>
    <w:rsid w:val="00964B39"/>
    <w:rsid w:val="0097337D"/>
    <w:rsid w:val="00995F5C"/>
    <w:rsid w:val="009960ED"/>
    <w:rsid w:val="009C5F79"/>
    <w:rsid w:val="009D01ED"/>
    <w:rsid w:val="009D61CC"/>
    <w:rsid w:val="009F12F2"/>
    <w:rsid w:val="009F5B65"/>
    <w:rsid w:val="00A33951"/>
    <w:rsid w:val="00A3539A"/>
    <w:rsid w:val="00A43A3E"/>
    <w:rsid w:val="00A70878"/>
    <w:rsid w:val="00A84E61"/>
    <w:rsid w:val="00A853AC"/>
    <w:rsid w:val="00A92BF3"/>
    <w:rsid w:val="00A97E53"/>
    <w:rsid w:val="00AB2B3A"/>
    <w:rsid w:val="00AB5C75"/>
    <w:rsid w:val="00AD086E"/>
    <w:rsid w:val="00AE3FA8"/>
    <w:rsid w:val="00B00935"/>
    <w:rsid w:val="00B36F17"/>
    <w:rsid w:val="00B4738D"/>
    <w:rsid w:val="00B67E05"/>
    <w:rsid w:val="00B70D5C"/>
    <w:rsid w:val="00B752CD"/>
    <w:rsid w:val="00B87C1C"/>
    <w:rsid w:val="00BA1160"/>
    <w:rsid w:val="00BC3CAD"/>
    <w:rsid w:val="00BC43EA"/>
    <w:rsid w:val="00BE25D2"/>
    <w:rsid w:val="00C06F0B"/>
    <w:rsid w:val="00C33E9C"/>
    <w:rsid w:val="00C352EA"/>
    <w:rsid w:val="00C50D4C"/>
    <w:rsid w:val="00C5335A"/>
    <w:rsid w:val="00C5357A"/>
    <w:rsid w:val="00C94461"/>
    <w:rsid w:val="00C979F5"/>
    <w:rsid w:val="00CB61AE"/>
    <w:rsid w:val="00CD6CB0"/>
    <w:rsid w:val="00CE2748"/>
    <w:rsid w:val="00CF5320"/>
    <w:rsid w:val="00D068D0"/>
    <w:rsid w:val="00D27E6B"/>
    <w:rsid w:val="00D52C60"/>
    <w:rsid w:val="00D53548"/>
    <w:rsid w:val="00D62D0F"/>
    <w:rsid w:val="00D76BEF"/>
    <w:rsid w:val="00D777F6"/>
    <w:rsid w:val="00D90F32"/>
    <w:rsid w:val="00DA72DA"/>
    <w:rsid w:val="00DB1F22"/>
    <w:rsid w:val="00DD1596"/>
    <w:rsid w:val="00DD4845"/>
    <w:rsid w:val="00E013EF"/>
    <w:rsid w:val="00E20331"/>
    <w:rsid w:val="00E61BB5"/>
    <w:rsid w:val="00E62296"/>
    <w:rsid w:val="00E62367"/>
    <w:rsid w:val="00E82B99"/>
    <w:rsid w:val="00E8440F"/>
    <w:rsid w:val="00E86D10"/>
    <w:rsid w:val="00E93CE9"/>
    <w:rsid w:val="00E95469"/>
    <w:rsid w:val="00EB343F"/>
    <w:rsid w:val="00ED3436"/>
    <w:rsid w:val="00ED4CDF"/>
    <w:rsid w:val="00EE2FB8"/>
    <w:rsid w:val="00EE639E"/>
    <w:rsid w:val="00EF3AFE"/>
    <w:rsid w:val="00F40739"/>
    <w:rsid w:val="00F475AE"/>
    <w:rsid w:val="00F56B58"/>
    <w:rsid w:val="00F779D0"/>
    <w:rsid w:val="00F8783B"/>
    <w:rsid w:val="00F91F23"/>
    <w:rsid w:val="00F920C6"/>
    <w:rsid w:val="00F953E1"/>
    <w:rsid w:val="00F96754"/>
    <w:rsid w:val="00FA6493"/>
    <w:rsid w:val="00FB2F2E"/>
    <w:rsid w:val="00FF0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4"/>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9F"/>
    <w:pPr>
      <w:spacing w:after="0"/>
      <w:jc w:val="left"/>
    </w:pPr>
    <w:rPr>
      <w:rFonts w:ascii="Times New Roman" w:eastAsia="Times New Roman" w:hAnsi="Times New Roman" w:cs="Times New Roman"/>
      <w:sz w:val="28"/>
      <w:szCs w:val="28"/>
    </w:rPr>
  </w:style>
  <w:style w:type="paragraph" w:styleId="Heading1">
    <w:name w:val="heading 1"/>
    <w:aliases w:val="1 ghost,g,Heading 1 Char1,DB,SW-Heading 1,h1,h11,h12,h13,BSL,H-1,Heading 1 Char Char Char Char,BVI,RepHead1,Heading 1 Char Char Char,Heading 1 Char Char,smal-head 1,Heading,CHUONG,Char Char Char"/>
    <w:basedOn w:val="Normal"/>
    <w:next w:val="Normal"/>
    <w:link w:val="Heading1Char2"/>
    <w:qFormat/>
    <w:rsid w:val="00166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66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1.2.1,China3,?? 3"/>
    <w:basedOn w:val="Normal"/>
    <w:next w:val="Normal"/>
    <w:link w:val="Heading3Char"/>
    <w:qFormat/>
    <w:rsid w:val="001669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66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699F"/>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1.2.1 Char,China3 Char,?? 3 Char"/>
    <w:basedOn w:val="DefaultParagraphFont"/>
    <w:link w:val="Heading3"/>
    <w:rsid w:val="0016699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16699F"/>
    <w:rPr>
      <w:rFonts w:asciiTheme="majorHAnsi" w:eastAsiaTheme="majorEastAsia" w:hAnsiTheme="majorHAnsi" w:cstheme="majorBidi"/>
      <w:b/>
      <w:bCs/>
      <w:i/>
      <w:iCs/>
      <w:color w:val="4F81BD" w:themeColor="accent1"/>
      <w:sz w:val="28"/>
      <w:szCs w:val="28"/>
    </w:rPr>
  </w:style>
  <w:style w:type="character" w:customStyle="1" w:styleId="Heading1Char2">
    <w:name w:val="Heading 1 Char2"/>
    <w:aliases w:val="1 ghost Char,g Char,Heading 1 Char1 Char,DB Char,SW-Heading 1 Char,h1 Char,h11 Char,h12 Char,h13 Char,BSL Char,H-1 Char,Heading 1 Char Char Char Char Char,BVI Char,RepHead1 Char,Heading 1 Char Char Char Char1,Heading 1 Char Char Char1"/>
    <w:basedOn w:val="DefaultParagraphFont"/>
    <w:link w:val="Heading1"/>
    <w:locked/>
    <w:rsid w:val="0016699F"/>
    <w:rPr>
      <w:rFonts w:ascii="Arial" w:eastAsia="Times New Roman" w:hAnsi="Arial" w:cs="Arial"/>
      <w:b/>
      <w:bCs/>
      <w:kern w:val="32"/>
      <w:sz w:val="32"/>
      <w:szCs w:val="32"/>
    </w:rPr>
  </w:style>
  <w:style w:type="paragraph" w:styleId="BodyTextIndent2">
    <w:name w:val="Body Text Indent 2"/>
    <w:basedOn w:val="Normal"/>
    <w:link w:val="BodyTextIndent2Char"/>
    <w:rsid w:val="0016699F"/>
    <w:pPr>
      <w:spacing w:before="60" w:line="320" w:lineRule="exact"/>
      <w:ind w:firstLine="540"/>
      <w:jc w:val="both"/>
    </w:pPr>
    <w:rPr>
      <w:szCs w:val="24"/>
    </w:rPr>
  </w:style>
  <w:style w:type="character" w:customStyle="1" w:styleId="BodyTextIndent2Char">
    <w:name w:val="Body Text Indent 2 Char"/>
    <w:basedOn w:val="DefaultParagraphFont"/>
    <w:link w:val="BodyTextIndent2"/>
    <w:rsid w:val="0016699F"/>
    <w:rPr>
      <w:rFonts w:ascii="Times New Roman" w:eastAsia="Times New Roman" w:hAnsi="Times New Roman" w:cs="Times New Roman"/>
      <w:sz w:val="28"/>
      <w:szCs w:val="24"/>
    </w:rPr>
  </w:style>
  <w:style w:type="paragraph" w:styleId="ListParagraph">
    <w:name w:val="List Paragraph"/>
    <w:basedOn w:val="Normal"/>
    <w:qFormat/>
    <w:rsid w:val="00306362"/>
    <w:pPr>
      <w:ind w:left="720"/>
      <w:contextualSpacing/>
    </w:pPr>
  </w:style>
  <w:style w:type="paragraph" w:styleId="Header">
    <w:name w:val="header"/>
    <w:basedOn w:val="Normal"/>
    <w:link w:val="HeaderChar"/>
    <w:uiPriority w:val="99"/>
    <w:semiHidden/>
    <w:unhideWhenUsed/>
    <w:rsid w:val="003F156D"/>
    <w:pPr>
      <w:tabs>
        <w:tab w:val="center" w:pos="4680"/>
        <w:tab w:val="right" w:pos="9360"/>
      </w:tabs>
    </w:pPr>
  </w:style>
  <w:style w:type="character" w:customStyle="1" w:styleId="HeaderChar">
    <w:name w:val="Header Char"/>
    <w:basedOn w:val="DefaultParagraphFont"/>
    <w:link w:val="Header"/>
    <w:uiPriority w:val="99"/>
    <w:semiHidden/>
    <w:rsid w:val="003F156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F156D"/>
    <w:pPr>
      <w:tabs>
        <w:tab w:val="center" w:pos="4680"/>
        <w:tab w:val="right" w:pos="9360"/>
      </w:tabs>
    </w:pPr>
  </w:style>
  <w:style w:type="character" w:customStyle="1" w:styleId="FooterChar">
    <w:name w:val="Footer Char"/>
    <w:basedOn w:val="DefaultParagraphFont"/>
    <w:link w:val="Footer"/>
    <w:uiPriority w:val="99"/>
    <w:rsid w:val="003F156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D892-8DD5-44C9-B34C-49B64684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23</cp:revision>
  <cp:lastPrinted>2016-12-19T06:35:00Z</cp:lastPrinted>
  <dcterms:created xsi:type="dcterms:W3CDTF">2016-12-06T08:39:00Z</dcterms:created>
  <dcterms:modified xsi:type="dcterms:W3CDTF">2016-12-19T09:28:00Z</dcterms:modified>
</cp:coreProperties>
</file>