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7" w:type="dxa"/>
        <w:jc w:val="center"/>
        <w:tblInd w:w="-172" w:type="dxa"/>
        <w:tblLayout w:type="fixed"/>
        <w:tblLook w:val="0000" w:firstRow="0" w:lastRow="0" w:firstColumn="0" w:lastColumn="0" w:noHBand="0" w:noVBand="0"/>
      </w:tblPr>
      <w:tblGrid>
        <w:gridCol w:w="4060"/>
        <w:gridCol w:w="5767"/>
      </w:tblGrid>
      <w:tr w:rsidR="000A70B3" w:rsidRPr="00DE6C0A" w:rsidTr="000A70B3">
        <w:trPr>
          <w:jc w:val="center"/>
        </w:trPr>
        <w:tc>
          <w:tcPr>
            <w:tcW w:w="4060" w:type="dxa"/>
          </w:tcPr>
          <w:p w:rsidR="000A70B3" w:rsidRPr="00914C06" w:rsidRDefault="000A70B3" w:rsidP="00407110">
            <w:pPr>
              <w:pStyle w:val="Heading4"/>
              <w:keepNext w:val="0"/>
              <w:widowControl w:val="0"/>
              <w:spacing w:before="0" w:after="0"/>
              <w:rPr>
                <w:rFonts w:ascii="Times New Roman" w:hAnsi="Times New Roman"/>
                <w:b w:val="0"/>
                <w:sz w:val="26"/>
                <w:szCs w:val="26"/>
              </w:rPr>
            </w:pPr>
            <w:r w:rsidRPr="00914C06">
              <w:rPr>
                <w:rFonts w:ascii="Times New Roman" w:hAnsi="Times New Roman"/>
                <w:b w:val="0"/>
                <w:sz w:val="26"/>
                <w:szCs w:val="26"/>
              </w:rPr>
              <w:t>HĐND HUYỆN NAM ĐÔNG</w:t>
            </w:r>
          </w:p>
        </w:tc>
        <w:tc>
          <w:tcPr>
            <w:tcW w:w="5767" w:type="dxa"/>
          </w:tcPr>
          <w:p w:rsidR="000A70B3" w:rsidRPr="00DE6C0A" w:rsidRDefault="000A70B3" w:rsidP="00407110">
            <w:pPr>
              <w:pStyle w:val="Heading5"/>
              <w:keepNext w:val="0"/>
              <w:widowControl w:val="0"/>
              <w:spacing w:before="0"/>
              <w:rPr>
                <w:rFonts w:ascii="Times New Roman" w:hAnsi="Times New Roman"/>
                <w:b/>
                <w:color w:val="auto"/>
                <w:sz w:val="26"/>
                <w:szCs w:val="26"/>
              </w:rPr>
            </w:pPr>
            <w:r w:rsidRPr="00DE6C0A">
              <w:rPr>
                <w:rFonts w:ascii="Times New Roman" w:hAnsi="Times New Roman"/>
                <w:b/>
                <w:color w:val="auto"/>
                <w:sz w:val="26"/>
                <w:szCs w:val="26"/>
              </w:rPr>
              <w:t>CỘNG HOÀ XÃ HỘI CHỦ NGHĨA VIỆT NAM</w:t>
            </w:r>
          </w:p>
        </w:tc>
      </w:tr>
      <w:tr w:rsidR="000A70B3" w:rsidRPr="004F6BF9" w:rsidTr="000A70B3">
        <w:trPr>
          <w:jc w:val="center"/>
        </w:trPr>
        <w:tc>
          <w:tcPr>
            <w:tcW w:w="4060" w:type="dxa"/>
          </w:tcPr>
          <w:p w:rsidR="000A70B3" w:rsidRPr="00914C06" w:rsidRDefault="000A70B3" w:rsidP="00407110">
            <w:pPr>
              <w:pStyle w:val="Heading6"/>
              <w:widowControl w:val="0"/>
              <w:spacing w:before="0" w:after="0"/>
              <w:rPr>
                <w:rFonts w:ascii="Times New Roman" w:hAnsi="Times New Roman"/>
                <w:b w:val="0"/>
                <w:i/>
                <w:szCs w:val="26"/>
              </w:rPr>
            </w:pPr>
            <w:r w:rsidRPr="00914C06">
              <w:rPr>
                <w:rFonts w:ascii="Times New Roman" w:hAnsi="Times New Roman"/>
                <w:sz w:val="26"/>
                <w:szCs w:val="26"/>
              </w:rPr>
              <w:t>BAN KINH TẾ- XÃ HỘI</w:t>
            </w:r>
          </w:p>
          <w:p w:rsidR="000A70B3" w:rsidRPr="004F6BF9" w:rsidRDefault="000C39E7" w:rsidP="00407110">
            <w:pPr>
              <w:rPr>
                <w:b/>
                <w:sz w:val="26"/>
                <w:szCs w:val="26"/>
              </w:rPr>
            </w:pPr>
            <w:r>
              <w:rPr>
                <w:b/>
                <w:bCs/>
                <w:noProof/>
                <w:sz w:val="26"/>
                <w:szCs w:val="26"/>
              </w:rPr>
              <w:pict>
                <v:line id="_x0000_s1029" style="position:absolute;z-index:251664384" from="67.35pt,5.3pt" to="123.05pt,5.3pt"/>
              </w:pict>
            </w:r>
          </w:p>
        </w:tc>
        <w:tc>
          <w:tcPr>
            <w:tcW w:w="5767" w:type="dxa"/>
          </w:tcPr>
          <w:p w:rsidR="000A70B3" w:rsidRPr="00DE6C0A" w:rsidRDefault="000C39E7" w:rsidP="00407110">
            <w:pPr>
              <w:pStyle w:val="Heading2"/>
              <w:keepNext w:val="0"/>
              <w:widowControl w:val="0"/>
              <w:jc w:val="center"/>
              <w:rPr>
                <w:rFonts w:ascii="Times New Roman" w:hAnsi="Times New Roman"/>
                <w:b w:val="0"/>
                <w:szCs w:val="26"/>
              </w:rPr>
            </w:pPr>
            <w:r>
              <w:rPr>
                <w:rFonts w:ascii="Times New Roman" w:hAnsi="Times New Roman"/>
                <w:b w:val="0"/>
                <w:noProof/>
                <w:sz w:val="28"/>
                <w:szCs w:val="26"/>
                <w:lang w:val="af-ZA" w:eastAsia="af-ZA"/>
              </w:rPr>
              <w:pict>
                <v:line id="_x0000_s1030" style="position:absolute;left:0;text-align:left;flip:y;z-index:251665408;mso-position-horizontal-relative:text;mso-position-vertical-relative:text" from="51.3pt,20.85pt" to="227.35pt,20.85pt"/>
              </w:pict>
            </w:r>
            <w:r w:rsidR="000A70B3" w:rsidRPr="00DE6C0A">
              <w:rPr>
                <w:rFonts w:ascii="Times New Roman" w:hAnsi="Times New Roman"/>
                <w:sz w:val="28"/>
                <w:szCs w:val="26"/>
              </w:rPr>
              <w:t>Độc lập - Tự do - Hạnh phúc</w:t>
            </w:r>
          </w:p>
        </w:tc>
      </w:tr>
      <w:tr w:rsidR="000A70B3" w:rsidRPr="004F6BF9" w:rsidTr="000A70B3">
        <w:trPr>
          <w:jc w:val="center"/>
        </w:trPr>
        <w:tc>
          <w:tcPr>
            <w:tcW w:w="4060" w:type="dxa"/>
          </w:tcPr>
          <w:p w:rsidR="000A70B3" w:rsidRPr="00914C06" w:rsidRDefault="000A70B3" w:rsidP="00407110">
            <w:pPr>
              <w:pStyle w:val="Heading6"/>
              <w:widowControl w:val="0"/>
              <w:spacing w:before="0" w:after="0"/>
              <w:rPr>
                <w:rFonts w:ascii="Times New Roman" w:hAnsi="Times New Roman"/>
                <w:b w:val="0"/>
                <w:bCs w:val="0"/>
                <w:i/>
                <w:sz w:val="28"/>
                <w:szCs w:val="28"/>
              </w:rPr>
            </w:pPr>
            <w:r w:rsidRPr="00914C06">
              <w:rPr>
                <w:rFonts w:ascii="Times New Roman" w:hAnsi="Times New Roman"/>
                <w:b w:val="0"/>
                <w:sz w:val="28"/>
                <w:szCs w:val="28"/>
              </w:rPr>
              <w:t>Số:        /BC-KTXH</w:t>
            </w:r>
          </w:p>
        </w:tc>
        <w:tc>
          <w:tcPr>
            <w:tcW w:w="5767" w:type="dxa"/>
          </w:tcPr>
          <w:p w:rsidR="000A70B3" w:rsidRPr="00DE6C0A" w:rsidRDefault="000A70B3" w:rsidP="00407110">
            <w:pPr>
              <w:pStyle w:val="Heading1"/>
              <w:keepNext w:val="0"/>
              <w:widowControl w:val="0"/>
              <w:spacing w:before="0" w:after="0"/>
              <w:jc w:val="center"/>
              <w:rPr>
                <w:b w:val="0"/>
                <w:iCs w:val="0"/>
              </w:rPr>
            </w:pPr>
            <w:r w:rsidRPr="00DE6C0A">
              <w:rPr>
                <w:b w:val="0"/>
                <w:iCs w:val="0"/>
              </w:rPr>
              <w:t>Nam Đông, ngày 12 tháng 12 năm 2016</w:t>
            </w:r>
          </w:p>
        </w:tc>
      </w:tr>
    </w:tbl>
    <w:p w:rsidR="000A70B3" w:rsidRPr="00141392" w:rsidRDefault="000A70B3" w:rsidP="000A70B3">
      <w:pPr>
        <w:spacing w:line="360" w:lineRule="exact"/>
      </w:pPr>
    </w:p>
    <w:p w:rsidR="000A70B3" w:rsidRPr="00141392" w:rsidRDefault="000A70B3" w:rsidP="005B71B7">
      <w:pPr>
        <w:jc w:val="center"/>
        <w:rPr>
          <w:b/>
          <w:bCs/>
          <w:sz w:val="28"/>
        </w:rPr>
      </w:pPr>
      <w:r w:rsidRPr="00141392">
        <w:rPr>
          <w:b/>
          <w:bCs/>
          <w:sz w:val="28"/>
        </w:rPr>
        <w:t>BÁO CÁO THẨM TRA</w:t>
      </w:r>
    </w:p>
    <w:p w:rsidR="00F111CD" w:rsidRDefault="000200D7" w:rsidP="005B71B7">
      <w:pPr>
        <w:jc w:val="center"/>
        <w:rPr>
          <w:b/>
          <w:sz w:val="28"/>
          <w:szCs w:val="28"/>
        </w:rPr>
      </w:pPr>
      <w:r w:rsidRPr="00141392">
        <w:rPr>
          <w:b/>
          <w:sz w:val="28"/>
          <w:szCs w:val="28"/>
        </w:rPr>
        <w:t>Dự thảo Nghị quyết</w:t>
      </w:r>
      <w:r w:rsidR="00F111CD">
        <w:rPr>
          <w:b/>
          <w:sz w:val="28"/>
          <w:szCs w:val="28"/>
        </w:rPr>
        <w:t>,</w:t>
      </w:r>
      <w:r w:rsidRPr="00141392">
        <w:rPr>
          <w:b/>
          <w:sz w:val="28"/>
          <w:szCs w:val="28"/>
        </w:rPr>
        <w:t xml:space="preserve"> </w:t>
      </w:r>
      <w:r w:rsidR="000A70B3" w:rsidRPr="00141392">
        <w:rPr>
          <w:b/>
          <w:sz w:val="28"/>
          <w:szCs w:val="28"/>
        </w:rPr>
        <w:t xml:space="preserve">Tờ trình, </w:t>
      </w:r>
      <w:r w:rsidR="006909EA" w:rsidRPr="00141392">
        <w:rPr>
          <w:b/>
          <w:sz w:val="28"/>
          <w:szCs w:val="28"/>
        </w:rPr>
        <w:t>Đ</w:t>
      </w:r>
      <w:r w:rsidR="006909EA">
        <w:rPr>
          <w:b/>
          <w:sz w:val="28"/>
          <w:szCs w:val="28"/>
        </w:rPr>
        <w:t>ồ</w:t>
      </w:r>
      <w:r w:rsidR="006909EA" w:rsidRPr="00141392">
        <w:rPr>
          <w:b/>
          <w:sz w:val="28"/>
          <w:szCs w:val="28"/>
        </w:rPr>
        <w:t xml:space="preserve"> </w:t>
      </w:r>
      <w:r w:rsidR="000A70B3" w:rsidRPr="00141392">
        <w:rPr>
          <w:b/>
          <w:sz w:val="28"/>
          <w:szCs w:val="28"/>
        </w:rPr>
        <w:t xml:space="preserve">án của UBND </w:t>
      </w:r>
      <w:r w:rsidR="00C04505">
        <w:rPr>
          <w:b/>
          <w:sz w:val="28"/>
          <w:szCs w:val="28"/>
        </w:rPr>
        <w:t>huyện</w:t>
      </w:r>
      <w:r w:rsidR="000A70B3" w:rsidRPr="00141392">
        <w:rPr>
          <w:b/>
          <w:sz w:val="28"/>
          <w:szCs w:val="28"/>
        </w:rPr>
        <w:t xml:space="preserve"> về quy hoạch </w:t>
      </w:r>
    </w:p>
    <w:p w:rsidR="00F111CD" w:rsidRDefault="00AC26DE" w:rsidP="005B71B7">
      <w:pPr>
        <w:jc w:val="center"/>
        <w:rPr>
          <w:b/>
          <w:sz w:val="28"/>
          <w:szCs w:val="28"/>
        </w:rPr>
      </w:pPr>
      <w:r>
        <w:rPr>
          <w:b/>
          <w:sz w:val="28"/>
          <w:szCs w:val="28"/>
        </w:rPr>
        <w:t>mạng lưới</w:t>
      </w:r>
      <w:r w:rsidR="002B7525">
        <w:rPr>
          <w:b/>
          <w:sz w:val="28"/>
          <w:szCs w:val="28"/>
        </w:rPr>
        <w:t xml:space="preserve"> </w:t>
      </w:r>
      <w:r w:rsidR="000A70B3" w:rsidRPr="00141392">
        <w:rPr>
          <w:b/>
          <w:sz w:val="28"/>
          <w:szCs w:val="28"/>
        </w:rPr>
        <w:t xml:space="preserve">giao thông vận tải </w:t>
      </w:r>
      <w:r w:rsidR="002B7525">
        <w:rPr>
          <w:b/>
          <w:sz w:val="28"/>
          <w:szCs w:val="28"/>
        </w:rPr>
        <w:t>huyện Nam Đông</w:t>
      </w:r>
      <w:r w:rsidR="00F111CD">
        <w:rPr>
          <w:b/>
          <w:sz w:val="28"/>
          <w:szCs w:val="28"/>
        </w:rPr>
        <w:t xml:space="preserve"> </w:t>
      </w:r>
      <w:r>
        <w:rPr>
          <w:b/>
          <w:sz w:val="28"/>
          <w:szCs w:val="28"/>
        </w:rPr>
        <w:t>giai đoạn 2016-</w:t>
      </w:r>
      <w:r w:rsidR="000A70B3" w:rsidRPr="00141392">
        <w:rPr>
          <w:b/>
          <w:sz w:val="28"/>
          <w:szCs w:val="28"/>
        </w:rPr>
        <w:t xml:space="preserve"> 2020,</w:t>
      </w:r>
    </w:p>
    <w:p w:rsidR="000A70B3" w:rsidRPr="00141392" w:rsidRDefault="000A70B3" w:rsidP="005B71B7">
      <w:pPr>
        <w:jc w:val="center"/>
        <w:rPr>
          <w:b/>
          <w:sz w:val="28"/>
          <w:szCs w:val="28"/>
        </w:rPr>
      </w:pPr>
      <w:r w:rsidRPr="00141392">
        <w:rPr>
          <w:b/>
          <w:sz w:val="28"/>
          <w:szCs w:val="28"/>
        </w:rPr>
        <w:t xml:space="preserve"> định hướng đến năm 2030</w:t>
      </w:r>
    </w:p>
    <w:p w:rsidR="000A70B3" w:rsidRPr="00141392" w:rsidRDefault="000C39E7" w:rsidP="000A70B3">
      <w:pPr>
        <w:spacing w:line="360" w:lineRule="exact"/>
        <w:jc w:val="center"/>
        <w:rPr>
          <w:sz w:val="28"/>
          <w:szCs w:val="28"/>
        </w:rPr>
      </w:pPr>
      <w:r>
        <w:rPr>
          <w:sz w:val="28"/>
          <w:szCs w:val="28"/>
        </w:rPr>
        <w:pict>
          <v:line id="_x0000_s1028" style="position:absolute;left:0;text-align:left;flip:y;z-index:251662336" from="153.5pt,4.1pt" to="300.5pt,4.1pt"/>
        </w:pict>
      </w:r>
    </w:p>
    <w:p w:rsidR="000A70B3" w:rsidRPr="00506645" w:rsidRDefault="00F111CD" w:rsidP="005B71B7">
      <w:pPr>
        <w:pStyle w:val="BodyText"/>
        <w:spacing w:before="120" w:after="120"/>
        <w:ind w:firstLine="561"/>
        <w:rPr>
          <w:szCs w:val="28"/>
        </w:rPr>
      </w:pPr>
      <w:r w:rsidRPr="00EF6B8A">
        <w:rPr>
          <w:szCs w:val="28"/>
        </w:rPr>
        <w:t>Thực hiện Thông báo số 14/TB-HĐND, ngày 24/10/2016 của Thường trực HĐND huyện về nội dung Hội nghị liên tịch chuẩn bị kỳ họp thứ 03, Hội đồng nhân dân huyện Khóa VI</w:t>
      </w:r>
      <w:r w:rsidRPr="00EF6B8A">
        <w:rPr>
          <w:szCs w:val="28"/>
          <w:lang w:val="vi-VN"/>
        </w:rPr>
        <w:t>,</w:t>
      </w:r>
      <w:r w:rsidRPr="006E7949">
        <w:rPr>
          <w:szCs w:val="28"/>
          <w:lang w:val="vi-VN"/>
        </w:rPr>
        <w:t xml:space="preserve"> Ban </w:t>
      </w:r>
      <w:r>
        <w:rPr>
          <w:szCs w:val="28"/>
        </w:rPr>
        <w:t>Kinh tế- Xã hội</w:t>
      </w:r>
      <w:r w:rsidRPr="006E7949">
        <w:rPr>
          <w:szCs w:val="28"/>
          <w:lang w:val="vi-VN"/>
        </w:rPr>
        <w:t xml:space="preserve"> HĐND </w:t>
      </w:r>
      <w:r>
        <w:rPr>
          <w:szCs w:val="28"/>
        </w:rPr>
        <w:t>huyện</w:t>
      </w:r>
      <w:r w:rsidRPr="006E7949">
        <w:rPr>
          <w:szCs w:val="28"/>
          <w:lang w:val="vi-VN"/>
        </w:rPr>
        <w:t xml:space="preserve"> đã làm việc với</w:t>
      </w:r>
      <w:r>
        <w:rPr>
          <w:szCs w:val="28"/>
        </w:rPr>
        <w:t xml:space="preserve"> </w:t>
      </w:r>
      <w:r w:rsidR="001A3A3F" w:rsidRPr="00506645">
        <w:rPr>
          <w:szCs w:val="28"/>
        </w:rPr>
        <w:t xml:space="preserve">phòng Kinh tế- Hạ tầng và một số </w:t>
      </w:r>
      <w:r w:rsidR="000A70B3" w:rsidRPr="00506645">
        <w:rPr>
          <w:szCs w:val="28"/>
        </w:rPr>
        <w:t xml:space="preserve">đơn vị liên quan để trao đổi, phân tích, làm rõ các nội dung trong </w:t>
      </w:r>
      <w:r w:rsidR="002E1BAD">
        <w:rPr>
          <w:szCs w:val="28"/>
        </w:rPr>
        <w:t xml:space="preserve">dự thảo nghị quyết, </w:t>
      </w:r>
      <w:r w:rsidR="002E1BAD" w:rsidRPr="00506645">
        <w:rPr>
          <w:szCs w:val="28"/>
        </w:rPr>
        <w:t>tờ trình</w:t>
      </w:r>
      <w:r w:rsidR="002E1BAD">
        <w:rPr>
          <w:szCs w:val="28"/>
        </w:rPr>
        <w:t>,</w:t>
      </w:r>
      <w:r w:rsidR="002E1BAD" w:rsidRPr="00506645">
        <w:rPr>
          <w:szCs w:val="28"/>
        </w:rPr>
        <w:t xml:space="preserve"> </w:t>
      </w:r>
      <w:r w:rsidR="001C3964" w:rsidRPr="00506645">
        <w:rPr>
          <w:szCs w:val="28"/>
        </w:rPr>
        <w:t>đ</w:t>
      </w:r>
      <w:r w:rsidR="006909EA" w:rsidRPr="00506645">
        <w:rPr>
          <w:szCs w:val="28"/>
        </w:rPr>
        <w:t xml:space="preserve">ồ </w:t>
      </w:r>
      <w:r w:rsidR="000A70B3" w:rsidRPr="00506645">
        <w:rPr>
          <w:szCs w:val="28"/>
        </w:rPr>
        <w:t>án</w:t>
      </w:r>
      <w:r w:rsidR="006710EC">
        <w:rPr>
          <w:szCs w:val="28"/>
        </w:rPr>
        <w:t xml:space="preserve"> của UBND huyện</w:t>
      </w:r>
      <w:r w:rsidR="00504D80">
        <w:rPr>
          <w:szCs w:val="28"/>
        </w:rPr>
        <w:t xml:space="preserve"> về </w:t>
      </w:r>
      <w:r w:rsidR="00504D80" w:rsidRPr="00506645">
        <w:rPr>
          <w:szCs w:val="28"/>
          <w:lang w:val="sv-SE"/>
        </w:rPr>
        <w:t xml:space="preserve">quy hoạch </w:t>
      </w:r>
      <w:r w:rsidR="00504D80">
        <w:rPr>
          <w:szCs w:val="28"/>
          <w:lang w:val="sv-SE"/>
        </w:rPr>
        <w:t xml:space="preserve">mạng lưới </w:t>
      </w:r>
      <w:r w:rsidR="00504D80" w:rsidRPr="00506645">
        <w:rPr>
          <w:szCs w:val="28"/>
          <w:lang w:val="sv-SE"/>
        </w:rPr>
        <w:t xml:space="preserve">giao thông vận tải </w:t>
      </w:r>
      <w:r w:rsidR="00504D80">
        <w:rPr>
          <w:szCs w:val="28"/>
          <w:lang w:val="sv-SE"/>
        </w:rPr>
        <w:t>huyện giai đoạn 2016-</w:t>
      </w:r>
      <w:r w:rsidR="00504D80" w:rsidRPr="00506645">
        <w:rPr>
          <w:szCs w:val="28"/>
          <w:lang w:val="sv-SE"/>
        </w:rPr>
        <w:t xml:space="preserve"> 2020, định hướng đến năm 2030</w:t>
      </w:r>
      <w:r w:rsidR="00F45803" w:rsidRPr="00506645">
        <w:rPr>
          <w:szCs w:val="28"/>
        </w:rPr>
        <w:t xml:space="preserve">. Ban </w:t>
      </w:r>
      <w:r w:rsidR="000A70B3" w:rsidRPr="00506645">
        <w:rPr>
          <w:szCs w:val="28"/>
        </w:rPr>
        <w:t xml:space="preserve">xin báo cáo kết quả thẩm tra để HĐND </w:t>
      </w:r>
      <w:r w:rsidR="00F45803" w:rsidRPr="00506645">
        <w:rPr>
          <w:szCs w:val="28"/>
        </w:rPr>
        <w:t>huyện</w:t>
      </w:r>
      <w:r w:rsidR="000A70B3" w:rsidRPr="00506645">
        <w:rPr>
          <w:szCs w:val="28"/>
        </w:rPr>
        <w:t xml:space="preserve"> xem xét, quyết định như sau:</w:t>
      </w:r>
    </w:p>
    <w:p w:rsidR="00D15A99" w:rsidRPr="00506645" w:rsidRDefault="00680F0E" w:rsidP="00D90DF8">
      <w:pPr>
        <w:pStyle w:val="BodyText"/>
        <w:spacing w:before="120" w:after="120"/>
        <w:ind w:firstLine="561"/>
        <w:rPr>
          <w:szCs w:val="28"/>
          <w:lang w:val="sv-SE"/>
        </w:rPr>
      </w:pPr>
      <w:r w:rsidRPr="00E62A3B">
        <w:rPr>
          <w:b/>
          <w:bCs/>
          <w:szCs w:val="28"/>
        </w:rPr>
        <w:t>1</w:t>
      </w:r>
      <w:r w:rsidR="000A70B3" w:rsidRPr="00E62A3B">
        <w:rPr>
          <w:b/>
          <w:bCs/>
          <w:szCs w:val="28"/>
        </w:rPr>
        <w:t xml:space="preserve">. </w:t>
      </w:r>
      <w:r w:rsidR="00BD14EE" w:rsidRPr="00E62A3B">
        <w:rPr>
          <w:b/>
          <w:bCs/>
          <w:szCs w:val="28"/>
        </w:rPr>
        <w:t xml:space="preserve">Sự </w:t>
      </w:r>
      <w:r w:rsidR="00B92B43" w:rsidRPr="00E62A3B">
        <w:rPr>
          <w:b/>
          <w:bCs/>
          <w:szCs w:val="28"/>
        </w:rPr>
        <w:t xml:space="preserve">cần thiết và căn cứ pháp lý </w:t>
      </w:r>
      <w:r w:rsidR="0050534B" w:rsidRPr="00E62A3B">
        <w:rPr>
          <w:b/>
          <w:bCs/>
          <w:szCs w:val="28"/>
        </w:rPr>
        <w:t>quy hoạch</w:t>
      </w:r>
      <w:r w:rsidR="00FD6BD4" w:rsidRPr="00E62A3B">
        <w:rPr>
          <w:b/>
          <w:bCs/>
          <w:szCs w:val="28"/>
        </w:rPr>
        <w:t>.</w:t>
      </w:r>
      <w:r w:rsidR="00C335D9" w:rsidRPr="00E62A3B">
        <w:rPr>
          <w:b/>
          <w:bCs/>
          <w:szCs w:val="28"/>
        </w:rPr>
        <w:t xml:space="preserve"> </w:t>
      </w:r>
      <w:r w:rsidR="00C335D9" w:rsidRPr="00E62A3B">
        <w:rPr>
          <w:bCs/>
          <w:szCs w:val="28"/>
        </w:rPr>
        <w:t>Qua nghiên cứu</w:t>
      </w:r>
      <w:r w:rsidR="00602D36" w:rsidRPr="00E62A3B">
        <w:rPr>
          <w:szCs w:val="28"/>
        </w:rPr>
        <w:t xml:space="preserve">, Ban Kinh </w:t>
      </w:r>
      <w:r w:rsidR="00602D36" w:rsidRPr="00506645">
        <w:rPr>
          <w:szCs w:val="28"/>
        </w:rPr>
        <w:t xml:space="preserve">tế </w:t>
      </w:r>
      <w:r w:rsidR="00EE3222" w:rsidRPr="00506645">
        <w:rPr>
          <w:szCs w:val="28"/>
        </w:rPr>
        <w:t>- Xã hội</w:t>
      </w:r>
      <w:r w:rsidR="00602D36" w:rsidRPr="00506645">
        <w:rPr>
          <w:szCs w:val="28"/>
        </w:rPr>
        <w:t xml:space="preserve"> cho rằng, việc UBND </w:t>
      </w:r>
      <w:r w:rsidR="00EE3222" w:rsidRPr="00506645">
        <w:rPr>
          <w:szCs w:val="28"/>
        </w:rPr>
        <w:t>huyện</w:t>
      </w:r>
      <w:r w:rsidR="00602D36" w:rsidRPr="00506645">
        <w:rPr>
          <w:szCs w:val="28"/>
        </w:rPr>
        <w:t xml:space="preserve"> trình HĐND </w:t>
      </w:r>
      <w:r w:rsidR="00EE3222" w:rsidRPr="00506645">
        <w:rPr>
          <w:szCs w:val="28"/>
        </w:rPr>
        <w:t>huyện</w:t>
      </w:r>
      <w:r w:rsidR="00602D36" w:rsidRPr="00506645">
        <w:rPr>
          <w:szCs w:val="28"/>
        </w:rPr>
        <w:t xml:space="preserve"> xem xét thông qua nghị quyết về </w:t>
      </w:r>
      <w:r w:rsidR="00EE3222" w:rsidRPr="00506645">
        <w:rPr>
          <w:szCs w:val="28"/>
          <w:lang w:val="sv-SE"/>
        </w:rPr>
        <w:t>q</w:t>
      </w:r>
      <w:r w:rsidR="004862C2" w:rsidRPr="00506645">
        <w:rPr>
          <w:szCs w:val="28"/>
          <w:lang w:val="sv-SE"/>
        </w:rPr>
        <w:t xml:space="preserve">uy hoạch </w:t>
      </w:r>
      <w:r w:rsidR="00963C32">
        <w:rPr>
          <w:szCs w:val="28"/>
          <w:lang w:val="sv-SE"/>
        </w:rPr>
        <w:t xml:space="preserve">mạng lưới </w:t>
      </w:r>
      <w:r w:rsidR="004862C2" w:rsidRPr="00506645">
        <w:rPr>
          <w:szCs w:val="28"/>
          <w:lang w:val="sv-SE"/>
        </w:rPr>
        <w:t xml:space="preserve">giao thông vận tải huyện Nam Đông </w:t>
      </w:r>
      <w:r w:rsidR="00963C32">
        <w:rPr>
          <w:szCs w:val="28"/>
          <w:lang w:val="sv-SE"/>
        </w:rPr>
        <w:t>giai đoạn 2016-</w:t>
      </w:r>
      <w:r w:rsidR="004862C2" w:rsidRPr="00506645">
        <w:rPr>
          <w:szCs w:val="28"/>
          <w:lang w:val="sv-SE"/>
        </w:rPr>
        <w:t xml:space="preserve"> 2020, định hướng đến năm 2030 là </w:t>
      </w:r>
      <w:r w:rsidR="00D90DF8">
        <w:rPr>
          <w:szCs w:val="28"/>
          <w:lang w:val="sv-SE"/>
        </w:rPr>
        <w:t xml:space="preserve">phù hợp và </w:t>
      </w:r>
      <w:r w:rsidR="004862C2" w:rsidRPr="00506645">
        <w:rPr>
          <w:szCs w:val="28"/>
          <w:lang w:val="sv-SE"/>
        </w:rPr>
        <w:t>hết sức cần thiết</w:t>
      </w:r>
      <w:r w:rsidR="00EE3222" w:rsidRPr="00506645">
        <w:rPr>
          <w:szCs w:val="28"/>
          <w:lang w:val="sv-SE"/>
        </w:rPr>
        <w:t>.</w:t>
      </w:r>
    </w:p>
    <w:p w:rsidR="00DA0C56" w:rsidRPr="00506645" w:rsidRDefault="00A56694" w:rsidP="005B71B7">
      <w:pPr>
        <w:spacing w:before="120" w:after="120"/>
        <w:ind w:firstLine="567"/>
        <w:jc w:val="both"/>
        <w:rPr>
          <w:sz w:val="28"/>
          <w:szCs w:val="28"/>
        </w:rPr>
      </w:pPr>
      <w:r w:rsidRPr="00506645">
        <w:rPr>
          <w:sz w:val="28"/>
          <w:szCs w:val="28"/>
        </w:rPr>
        <w:t xml:space="preserve">Các căn cứ viện dẫn trích </w:t>
      </w:r>
      <w:r w:rsidR="00AA66D0" w:rsidRPr="00506645">
        <w:rPr>
          <w:sz w:val="28"/>
          <w:szCs w:val="28"/>
        </w:rPr>
        <w:t>trong</w:t>
      </w:r>
      <w:r w:rsidRPr="00506645">
        <w:rPr>
          <w:sz w:val="28"/>
          <w:szCs w:val="28"/>
        </w:rPr>
        <w:t xml:space="preserve"> </w:t>
      </w:r>
      <w:r w:rsidR="002F3B40" w:rsidRPr="00506645">
        <w:rPr>
          <w:sz w:val="28"/>
          <w:szCs w:val="28"/>
        </w:rPr>
        <w:t>đ</w:t>
      </w:r>
      <w:r w:rsidRPr="00506645">
        <w:rPr>
          <w:sz w:val="28"/>
          <w:szCs w:val="28"/>
        </w:rPr>
        <w:t>ồ án</w:t>
      </w:r>
      <w:r w:rsidR="00DA0C56" w:rsidRPr="00506645">
        <w:rPr>
          <w:sz w:val="28"/>
          <w:szCs w:val="28"/>
        </w:rPr>
        <w:t xml:space="preserve"> mang tính pháp lý </w:t>
      </w:r>
      <w:r w:rsidR="004715EE" w:rsidRPr="00506645">
        <w:rPr>
          <w:sz w:val="28"/>
          <w:szCs w:val="28"/>
        </w:rPr>
        <w:t xml:space="preserve">cao </w:t>
      </w:r>
      <w:r w:rsidR="00DA0C56" w:rsidRPr="00506645">
        <w:rPr>
          <w:sz w:val="28"/>
          <w:szCs w:val="28"/>
        </w:rPr>
        <w:t xml:space="preserve">được Chính phủ, </w:t>
      </w:r>
      <w:r w:rsidRPr="00506645">
        <w:rPr>
          <w:sz w:val="28"/>
          <w:szCs w:val="28"/>
        </w:rPr>
        <w:t xml:space="preserve">Thủ tướng Chính phủ, các </w:t>
      </w:r>
      <w:r w:rsidR="00DA0C56" w:rsidRPr="00506645">
        <w:rPr>
          <w:sz w:val="28"/>
          <w:szCs w:val="28"/>
        </w:rPr>
        <w:t>Bộ</w:t>
      </w:r>
      <w:r w:rsidRPr="00506645">
        <w:rPr>
          <w:sz w:val="28"/>
          <w:szCs w:val="28"/>
        </w:rPr>
        <w:t>, tỉnh</w:t>
      </w:r>
      <w:r w:rsidR="00DA0C56" w:rsidRPr="00506645">
        <w:rPr>
          <w:sz w:val="28"/>
          <w:szCs w:val="28"/>
        </w:rPr>
        <w:t xml:space="preserve"> </w:t>
      </w:r>
      <w:r w:rsidR="004715EE" w:rsidRPr="00506645">
        <w:rPr>
          <w:sz w:val="28"/>
          <w:szCs w:val="28"/>
        </w:rPr>
        <w:t xml:space="preserve">Thừa Thiên Huế </w:t>
      </w:r>
      <w:r w:rsidR="00DA0C56" w:rsidRPr="00506645">
        <w:rPr>
          <w:sz w:val="28"/>
          <w:szCs w:val="28"/>
        </w:rPr>
        <w:t>ban hành và đang còn hiệu lực thực thi</w:t>
      </w:r>
      <w:r w:rsidR="00D90DF8">
        <w:rPr>
          <w:sz w:val="28"/>
          <w:szCs w:val="28"/>
        </w:rPr>
        <w:t>, v</w:t>
      </w:r>
      <w:r w:rsidR="004715EE" w:rsidRPr="00506645">
        <w:rPr>
          <w:sz w:val="28"/>
          <w:szCs w:val="28"/>
        </w:rPr>
        <w:t xml:space="preserve">ề cơ bản Ban nhất trí thống nhất với các </w:t>
      </w:r>
      <w:r w:rsidR="00D90DF8">
        <w:rPr>
          <w:sz w:val="28"/>
          <w:szCs w:val="28"/>
        </w:rPr>
        <w:t>căn cứ</w:t>
      </w:r>
      <w:r w:rsidR="00F764C7">
        <w:rPr>
          <w:sz w:val="28"/>
          <w:szCs w:val="28"/>
        </w:rPr>
        <w:t>, viện dẫn đã trình.</w:t>
      </w:r>
    </w:p>
    <w:p w:rsidR="00703043" w:rsidRPr="00506645" w:rsidRDefault="00680F0E" w:rsidP="005B71B7">
      <w:pPr>
        <w:pStyle w:val="BodyText"/>
        <w:spacing w:before="120" w:after="120"/>
        <w:ind w:firstLine="561"/>
        <w:rPr>
          <w:szCs w:val="28"/>
          <w:lang w:val="af-ZA"/>
        </w:rPr>
      </w:pPr>
      <w:r w:rsidRPr="00506645">
        <w:rPr>
          <w:b/>
          <w:bCs/>
          <w:szCs w:val="28"/>
          <w:lang w:val="af-ZA"/>
        </w:rPr>
        <w:t>2</w:t>
      </w:r>
      <w:r w:rsidR="000A70B3" w:rsidRPr="00506645">
        <w:rPr>
          <w:b/>
          <w:bCs/>
          <w:szCs w:val="28"/>
          <w:lang w:val="af-ZA"/>
        </w:rPr>
        <w:t xml:space="preserve">. </w:t>
      </w:r>
      <w:r w:rsidR="00BE5919" w:rsidRPr="00506645">
        <w:rPr>
          <w:b/>
          <w:bCs/>
          <w:szCs w:val="28"/>
          <w:lang w:val="af-ZA"/>
        </w:rPr>
        <w:t xml:space="preserve">Đánh </w:t>
      </w:r>
      <w:r w:rsidR="0050534B" w:rsidRPr="00506645">
        <w:rPr>
          <w:b/>
          <w:bCs/>
          <w:szCs w:val="28"/>
          <w:lang w:val="af-ZA"/>
        </w:rPr>
        <w:t>giá hiện trạng giao thông vận tải</w:t>
      </w:r>
      <w:r w:rsidR="00B55149" w:rsidRPr="00506645">
        <w:rPr>
          <w:b/>
          <w:bCs/>
          <w:szCs w:val="28"/>
          <w:lang w:val="af-ZA"/>
        </w:rPr>
        <w:t xml:space="preserve">: </w:t>
      </w:r>
      <w:r w:rsidR="0050534B" w:rsidRPr="00506645">
        <w:rPr>
          <w:szCs w:val="28"/>
          <w:lang w:val="af-ZA"/>
        </w:rPr>
        <w:t xml:space="preserve">Trên cơ sở ý kiến của </w:t>
      </w:r>
      <w:r w:rsidR="00EB7507" w:rsidRPr="00506645">
        <w:rPr>
          <w:szCs w:val="28"/>
          <w:lang w:val="af-ZA"/>
        </w:rPr>
        <w:t xml:space="preserve">thành viên Ban Kinh tế - Xã hội, </w:t>
      </w:r>
      <w:r w:rsidR="0050534B" w:rsidRPr="00506645">
        <w:rPr>
          <w:szCs w:val="28"/>
          <w:lang w:val="af-ZA"/>
        </w:rPr>
        <w:t xml:space="preserve">qua quá trình thẩm tra tại </w:t>
      </w:r>
      <w:r w:rsidR="00EB7507" w:rsidRPr="00506645">
        <w:rPr>
          <w:szCs w:val="28"/>
          <w:lang w:val="af-ZA"/>
        </w:rPr>
        <w:t>phòng Kinh tế - Hạ tầng và các</w:t>
      </w:r>
      <w:r w:rsidR="0050534B" w:rsidRPr="00506645">
        <w:rPr>
          <w:szCs w:val="28"/>
          <w:lang w:val="af-ZA"/>
        </w:rPr>
        <w:t xml:space="preserve"> địa phương, Ban cho rằng đ</w:t>
      </w:r>
      <w:r w:rsidR="002F3B40" w:rsidRPr="00506645">
        <w:rPr>
          <w:szCs w:val="28"/>
          <w:lang w:val="af-ZA"/>
        </w:rPr>
        <w:t>ồ</w:t>
      </w:r>
      <w:r w:rsidR="0050534B" w:rsidRPr="00506645">
        <w:rPr>
          <w:szCs w:val="28"/>
          <w:lang w:val="af-ZA"/>
        </w:rPr>
        <w:t xml:space="preserve"> án đã được nghiên cứu công phu, bài bản; xuất phát từ cách nhìn tổng quan; đã cập nhật, phân tích, đánh giá </w:t>
      </w:r>
      <w:r w:rsidR="001B7CAE" w:rsidRPr="00506645">
        <w:rPr>
          <w:szCs w:val="28"/>
          <w:lang w:val="af-ZA"/>
        </w:rPr>
        <w:t xml:space="preserve">tương đối </w:t>
      </w:r>
      <w:r w:rsidR="0050534B" w:rsidRPr="00506645">
        <w:rPr>
          <w:szCs w:val="28"/>
          <w:lang w:val="af-ZA"/>
        </w:rPr>
        <w:t xml:space="preserve">đầy đủ và đúng hiện trạng giao thông vận tải </w:t>
      </w:r>
      <w:r w:rsidR="002F3B40" w:rsidRPr="00506645">
        <w:rPr>
          <w:szCs w:val="28"/>
          <w:lang w:val="af-ZA"/>
        </w:rPr>
        <w:t>huyện</w:t>
      </w:r>
      <w:r w:rsidR="008360B6" w:rsidRPr="00506645">
        <w:rPr>
          <w:szCs w:val="28"/>
          <w:lang w:val="af-ZA"/>
        </w:rPr>
        <w:t xml:space="preserve"> Nam Đông</w:t>
      </w:r>
      <w:r w:rsidR="002F3B40" w:rsidRPr="00506645">
        <w:rPr>
          <w:szCs w:val="28"/>
          <w:lang w:val="af-ZA"/>
        </w:rPr>
        <w:t>. Đồ</w:t>
      </w:r>
      <w:r w:rsidR="0050534B" w:rsidRPr="00506645">
        <w:rPr>
          <w:szCs w:val="28"/>
          <w:lang w:val="af-ZA"/>
        </w:rPr>
        <w:t xml:space="preserve"> án đã đánh giá k</w:t>
      </w:r>
      <w:r w:rsidR="00997542" w:rsidRPr="00506645">
        <w:rPr>
          <w:szCs w:val="28"/>
          <w:lang w:val="af-ZA"/>
        </w:rPr>
        <w:t>há cụ thể, khách quan h</w:t>
      </w:r>
      <w:r w:rsidR="00C956B7" w:rsidRPr="00506645">
        <w:rPr>
          <w:szCs w:val="28"/>
          <w:lang w:val="af-ZA"/>
        </w:rPr>
        <w:t>iện trạng kinh tế - xã hội; tổng quan hệ thống giao thông vận tải, hiện tr</w:t>
      </w:r>
      <w:r w:rsidR="005E76DD" w:rsidRPr="00506645">
        <w:rPr>
          <w:szCs w:val="28"/>
          <w:lang w:val="af-ZA"/>
        </w:rPr>
        <w:t>ạng kết cấu hạ tầng giao thông...</w:t>
      </w:r>
      <w:r w:rsidR="00703043" w:rsidRPr="00506645">
        <w:rPr>
          <w:szCs w:val="28"/>
          <w:lang w:val="af-ZA"/>
        </w:rPr>
        <w:t xml:space="preserve"> Song, Ban đề nghị cần </w:t>
      </w:r>
      <w:r w:rsidR="00026C6A">
        <w:rPr>
          <w:szCs w:val="28"/>
          <w:lang w:val="af-ZA"/>
        </w:rPr>
        <w:t xml:space="preserve">xem xét </w:t>
      </w:r>
      <w:r w:rsidR="00703043" w:rsidRPr="00506645">
        <w:rPr>
          <w:szCs w:val="28"/>
          <w:lang w:val="af-ZA"/>
        </w:rPr>
        <w:t>bổ sung thêm một số nội dung sau:</w:t>
      </w:r>
    </w:p>
    <w:p w:rsidR="00703043" w:rsidRPr="00506645" w:rsidRDefault="00155DD0" w:rsidP="005B71B7">
      <w:pPr>
        <w:pStyle w:val="BodyText"/>
        <w:spacing w:before="120" w:after="120"/>
        <w:ind w:firstLine="561"/>
        <w:rPr>
          <w:szCs w:val="28"/>
          <w:lang w:val="af-ZA"/>
        </w:rPr>
      </w:pPr>
      <w:r w:rsidRPr="00155DD0">
        <w:rPr>
          <w:szCs w:val="28"/>
          <w:lang w:val="af-ZA"/>
        </w:rPr>
        <w:t>(1)</w:t>
      </w:r>
      <w:r w:rsidR="00CD0510">
        <w:rPr>
          <w:i/>
          <w:szCs w:val="28"/>
          <w:lang w:val="af-ZA"/>
        </w:rPr>
        <w:t xml:space="preserve"> </w:t>
      </w:r>
      <w:r>
        <w:rPr>
          <w:szCs w:val="28"/>
          <w:lang w:val="af-ZA"/>
        </w:rPr>
        <w:t>N</w:t>
      </w:r>
      <w:r w:rsidRPr="00506645">
        <w:rPr>
          <w:szCs w:val="28"/>
          <w:lang w:val="af-ZA"/>
        </w:rPr>
        <w:t xml:space="preserve">goài </w:t>
      </w:r>
      <w:r w:rsidR="00BD1C49" w:rsidRPr="00506645">
        <w:rPr>
          <w:szCs w:val="28"/>
          <w:lang w:val="af-ZA"/>
        </w:rPr>
        <w:t xml:space="preserve">đánh giá hiện trạng </w:t>
      </w:r>
      <w:r w:rsidR="000F255E" w:rsidRPr="00506645">
        <w:rPr>
          <w:szCs w:val="28"/>
          <w:lang w:val="af-ZA"/>
        </w:rPr>
        <w:t>về kinh tế</w:t>
      </w:r>
      <w:r w:rsidR="002B2D4F" w:rsidRPr="00506645">
        <w:rPr>
          <w:szCs w:val="28"/>
          <w:lang w:val="af-ZA"/>
        </w:rPr>
        <w:t xml:space="preserve"> xã hội thì </w:t>
      </w:r>
      <w:r w:rsidR="00BD1C49" w:rsidRPr="00506645">
        <w:rPr>
          <w:szCs w:val="28"/>
          <w:lang w:val="af-ZA"/>
        </w:rPr>
        <w:t>cần phân tích vị trí địa lý, điều kiện tự nhiên (địa hình, địa chất, khí hậu, nước</w:t>
      </w:r>
      <w:r w:rsidR="00774344" w:rsidRPr="00506645">
        <w:rPr>
          <w:szCs w:val="28"/>
          <w:lang w:val="af-ZA"/>
        </w:rPr>
        <w:t>...) nhằm xác định những lợi thế, hạn chế cho việc phát triển và quản lý kết cấu hạ tầng giao thông vận tải</w:t>
      </w:r>
      <w:r w:rsidR="00F10511" w:rsidRPr="00506645">
        <w:rPr>
          <w:szCs w:val="28"/>
          <w:lang w:val="af-ZA"/>
        </w:rPr>
        <w:t xml:space="preserve">. </w:t>
      </w:r>
    </w:p>
    <w:p w:rsidR="008D4DB7" w:rsidRPr="00506645" w:rsidRDefault="00155DD0" w:rsidP="005B71B7">
      <w:pPr>
        <w:pStyle w:val="BodyText"/>
        <w:spacing w:before="120" w:after="120"/>
        <w:ind w:firstLine="561"/>
        <w:rPr>
          <w:szCs w:val="28"/>
          <w:lang w:val="af-ZA"/>
        </w:rPr>
      </w:pPr>
      <w:r>
        <w:rPr>
          <w:szCs w:val="28"/>
          <w:lang w:val="af-ZA"/>
        </w:rPr>
        <w:t>(2)</w:t>
      </w:r>
      <w:r w:rsidR="00E5234E" w:rsidRPr="00506645">
        <w:rPr>
          <w:i/>
          <w:szCs w:val="28"/>
          <w:lang w:val="af-ZA"/>
        </w:rPr>
        <w:t xml:space="preserve"> </w:t>
      </w:r>
      <w:r>
        <w:rPr>
          <w:szCs w:val="28"/>
          <w:lang w:val="af-ZA"/>
        </w:rPr>
        <w:t>V</w:t>
      </w:r>
      <w:r w:rsidRPr="00506645">
        <w:rPr>
          <w:szCs w:val="28"/>
          <w:lang w:val="af-ZA"/>
        </w:rPr>
        <w:t xml:space="preserve">iệc </w:t>
      </w:r>
      <w:r w:rsidR="008D4DB7" w:rsidRPr="00506645">
        <w:rPr>
          <w:szCs w:val="28"/>
          <w:lang w:val="af-ZA"/>
        </w:rPr>
        <w:t xml:space="preserve">phân tích đánh giá tình hình trật tự an toàn giao thông </w:t>
      </w:r>
      <w:r w:rsidR="00906153" w:rsidRPr="00506645">
        <w:rPr>
          <w:szCs w:val="28"/>
          <w:lang w:val="af-ZA"/>
        </w:rPr>
        <w:t xml:space="preserve">trong đó cần </w:t>
      </w:r>
      <w:r w:rsidR="00906984" w:rsidRPr="00506645">
        <w:rPr>
          <w:szCs w:val="28"/>
          <w:lang w:val="af-ZA"/>
        </w:rPr>
        <w:t xml:space="preserve">phân tích </w:t>
      </w:r>
      <w:r w:rsidR="00885F38" w:rsidRPr="00506645">
        <w:rPr>
          <w:szCs w:val="28"/>
          <w:lang w:val="af-ZA"/>
        </w:rPr>
        <w:t xml:space="preserve">những nguyên nhân </w:t>
      </w:r>
      <w:r w:rsidR="00D9342B">
        <w:rPr>
          <w:szCs w:val="28"/>
          <w:lang w:val="af-ZA"/>
        </w:rPr>
        <w:t xml:space="preserve">tác động ảnh hưởng đến an toàn giao thông trong thời gian </w:t>
      </w:r>
      <w:r w:rsidR="00F673B3" w:rsidRPr="00506645">
        <w:rPr>
          <w:szCs w:val="28"/>
          <w:lang w:val="af-ZA"/>
        </w:rPr>
        <w:t xml:space="preserve">và phân tích làm rõ những </w:t>
      </w:r>
      <w:r w:rsidR="00640747" w:rsidRPr="00506645">
        <w:rPr>
          <w:szCs w:val="28"/>
          <w:lang w:val="af-ZA"/>
        </w:rPr>
        <w:t xml:space="preserve">bất cập </w:t>
      </w:r>
      <w:r w:rsidR="00B34E94" w:rsidRPr="00506645">
        <w:rPr>
          <w:szCs w:val="28"/>
          <w:lang w:val="af-ZA"/>
        </w:rPr>
        <w:t xml:space="preserve">trong kết cấu </w:t>
      </w:r>
      <w:r w:rsidR="00640747" w:rsidRPr="00506645">
        <w:rPr>
          <w:szCs w:val="28"/>
          <w:lang w:val="af-ZA"/>
        </w:rPr>
        <w:t>hạ tầng giao thông</w:t>
      </w:r>
      <w:r w:rsidR="00F673B3" w:rsidRPr="00506645">
        <w:rPr>
          <w:szCs w:val="28"/>
          <w:lang w:val="af-ZA"/>
        </w:rPr>
        <w:t>.</w:t>
      </w:r>
      <w:r w:rsidR="00027F59" w:rsidRPr="00506645">
        <w:rPr>
          <w:szCs w:val="28"/>
          <w:lang w:val="af-ZA"/>
        </w:rPr>
        <w:t xml:space="preserve"> Ban đề nghị bổ sung nội dung này trong đánh giá hiện trạng giao thông vận tải.</w:t>
      </w:r>
    </w:p>
    <w:p w:rsidR="00E5234E" w:rsidRPr="00506645" w:rsidRDefault="00155DD0" w:rsidP="005B71B7">
      <w:pPr>
        <w:pStyle w:val="BodyText"/>
        <w:spacing w:before="120" w:after="120"/>
        <w:ind w:firstLine="561"/>
        <w:rPr>
          <w:szCs w:val="28"/>
          <w:lang w:val="af-ZA"/>
        </w:rPr>
      </w:pPr>
      <w:r w:rsidRPr="00155DD0">
        <w:rPr>
          <w:szCs w:val="28"/>
          <w:lang w:val="af-ZA"/>
        </w:rPr>
        <w:lastRenderedPageBreak/>
        <w:t>(3)</w:t>
      </w:r>
      <w:r w:rsidR="00027F59" w:rsidRPr="00CD0510">
        <w:rPr>
          <w:szCs w:val="28"/>
          <w:lang w:val="af-ZA"/>
        </w:rPr>
        <w:t xml:space="preserve"> </w:t>
      </w:r>
      <w:r>
        <w:rPr>
          <w:szCs w:val="28"/>
          <w:lang w:val="af-ZA"/>
        </w:rPr>
        <w:t>V</w:t>
      </w:r>
      <w:r w:rsidRPr="00506645">
        <w:rPr>
          <w:szCs w:val="28"/>
          <w:lang w:val="af-ZA"/>
        </w:rPr>
        <w:t xml:space="preserve">ề </w:t>
      </w:r>
      <w:r w:rsidR="008D4871" w:rsidRPr="00506645">
        <w:rPr>
          <w:szCs w:val="28"/>
          <w:lang w:val="af-ZA"/>
        </w:rPr>
        <w:t>đánh giá hiện trạng kết cấu hạ tầng giao thông</w:t>
      </w:r>
      <w:r w:rsidR="00DB614F" w:rsidRPr="00506645">
        <w:rPr>
          <w:szCs w:val="28"/>
          <w:lang w:val="af-ZA"/>
        </w:rPr>
        <w:t xml:space="preserve"> ngoài việc đánh giá</w:t>
      </w:r>
      <w:r w:rsidR="00377BE8" w:rsidRPr="00506645">
        <w:rPr>
          <w:szCs w:val="28"/>
          <w:lang w:val="af-ZA"/>
        </w:rPr>
        <w:t xml:space="preserve"> các tuyến đường giao thông cần đánh giá thêm hiện trạng các bến, bãi đổ xe (số lượng, vị trí, năng lực các bến xe)</w:t>
      </w:r>
      <w:r w:rsidR="009C291D" w:rsidRPr="00506645">
        <w:rPr>
          <w:szCs w:val="28"/>
          <w:lang w:val="af-ZA"/>
        </w:rPr>
        <w:t>, vì đây là bộ phận quan trọng cấu thành của kết cấu hạ tầng giao thông.</w:t>
      </w:r>
    </w:p>
    <w:p w:rsidR="00665982" w:rsidRPr="00506645" w:rsidRDefault="00680F0E" w:rsidP="005B71B7">
      <w:pPr>
        <w:pStyle w:val="BodyText"/>
        <w:spacing w:before="120" w:after="120"/>
        <w:ind w:firstLine="561"/>
        <w:rPr>
          <w:szCs w:val="28"/>
          <w:lang w:val="af-ZA"/>
        </w:rPr>
      </w:pPr>
      <w:r w:rsidRPr="00506645">
        <w:rPr>
          <w:b/>
          <w:szCs w:val="28"/>
          <w:lang w:val="af-ZA"/>
        </w:rPr>
        <w:t>3</w:t>
      </w:r>
      <w:r w:rsidR="00606A99" w:rsidRPr="00506645">
        <w:rPr>
          <w:b/>
          <w:szCs w:val="28"/>
          <w:lang w:val="af-ZA"/>
        </w:rPr>
        <w:t>. Về dự báo nhu cầu vận tải</w:t>
      </w:r>
      <w:r w:rsidR="00B55149" w:rsidRPr="00506645">
        <w:rPr>
          <w:b/>
          <w:szCs w:val="28"/>
          <w:lang w:val="af-ZA"/>
        </w:rPr>
        <w:t xml:space="preserve">: </w:t>
      </w:r>
      <w:r w:rsidR="00164297" w:rsidRPr="00506645">
        <w:rPr>
          <w:szCs w:val="28"/>
          <w:lang w:val="af-ZA"/>
        </w:rPr>
        <w:t>Đồ án đã đánh giá khá chi tiết về mục tiêu cũng như định hướng phát triển kinh tế- xã hội</w:t>
      </w:r>
      <w:r w:rsidR="00BC1D13" w:rsidRPr="00506645">
        <w:rPr>
          <w:szCs w:val="28"/>
          <w:lang w:val="af-ZA"/>
        </w:rPr>
        <w:t>; định hướng quy hoạch không gian đô thị, dịch vụ và du lịch</w:t>
      </w:r>
      <w:r w:rsidR="00164297" w:rsidRPr="00506645">
        <w:rPr>
          <w:szCs w:val="28"/>
          <w:lang w:val="af-ZA"/>
        </w:rPr>
        <w:t xml:space="preserve"> của huyện nhà</w:t>
      </w:r>
      <w:r w:rsidR="008C5B47" w:rsidRPr="00506645">
        <w:rPr>
          <w:szCs w:val="28"/>
          <w:lang w:val="af-ZA"/>
        </w:rPr>
        <w:t>; đồng thời đã trình bày và phân tích phương pháp sử dụng để dự báo nhu cầu vận tải</w:t>
      </w:r>
      <w:r w:rsidR="00CF5866" w:rsidRPr="00506645">
        <w:rPr>
          <w:szCs w:val="28"/>
          <w:lang w:val="af-ZA"/>
        </w:rPr>
        <w:t xml:space="preserve"> có cơ sở khoa học</w:t>
      </w:r>
      <w:r w:rsidR="00F63098" w:rsidRPr="00506645">
        <w:rPr>
          <w:szCs w:val="28"/>
          <w:lang w:val="af-ZA"/>
        </w:rPr>
        <w:t xml:space="preserve">. Song về kết quả dự báo vận tải </w:t>
      </w:r>
      <w:r w:rsidR="002A6D71" w:rsidRPr="00506645">
        <w:rPr>
          <w:szCs w:val="28"/>
          <w:lang w:val="af-ZA"/>
        </w:rPr>
        <w:t xml:space="preserve">trình bày tại </w:t>
      </w:r>
      <w:r w:rsidR="002A6D71" w:rsidRPr="00AE5BE9">
        <w:rPr>
          <w:b/>
          <w:i/>
          <w:szCs w:val="28"/>
          <w:lang w:val="af-ZA"/>
        </w:rPr>
        <w:t>mục 3.2.2</w:t>
      </w:r>
      <w:r w:rsidR="002A6D71" w:rsidRPr="00506645">
        <w:rPr>
          <w:szCs w:val="28"/>
          <w:lang w:val="af-ZA"/>
        </w:rPr>
        <w:t xml:space="preserve"> </w:t>
      </w:r>
      <w:r w:rsidR="00C8132D" w:rsidRPr="00506645">
        <w:rPr>
          <w:szCs w:val="28"/>
          <w:lang w:val="af-ZA"/>
        </w:rPr>
        <w:t>chủ yếu</w:t>
      </w:r>
      <w:r w:rsidR="00CF5866" w:rsidRPr="00506645">
        <w:rPr>
          <w:szCs w:val="28"/>
          <w:lang w:val="af-ZA"/>
        </w:rPr>
        <w:t xml:space="preserve"> mới</w:t>
      </w:r>
      <w:r w:rsidR="00C8132D" w:rsidRPr="00506645">
        <w:rPr>
          <w:szCs w:val="28"/>
          <w:lang w:val="af-ZA"/>
        </w:rPr>
        <w:t xml:space="preserve"> đánh giá hiện trạng hoạt động khai thác vận t</w:t>
      </w:r>
      <w:r w:rsidR="00CF5866" w:rsidRPr="00506645">
        <w:rPr>
          <w:szCs w:val="28"/>
          <w:lang w:val="af-ZA"/>
        </w:rPr>
        <w:t>ả</w:t>
      </w:r>
      <w:r w:rsidR="00C8132D" w:rsidRPr="00506645">
        <w:rPr>
          <w:szCs w:val="28"/>
          <w:lang w:val="af-ZA"/>
        </w:rPr>
        <w:t>i trong năm 2015</w:t>
      </w:r>
      <w:r w:rsidR="00725B96" w:rsidRPr="00506645">
        <w:rPr>
          <w:szCs w:val="28"/>
          <w:lang w:val="af-ZA"/>
        </w:rPr>
        <w:t xml:space="preserve"> trên địa bàn huyện</w:t>
      </w:r>
      <w:r w:rsidR="00C8132D" w:rsidRPr="00506645">
        <w:rPr>
          <w:szCs w:val="28"/>
          <w:lang w:val="af-ZA"/>
        </w:rPr>
        <w:t xml:space="preserve">. Vì vậy, </w:t>
      </w:r>
      <w:r w:rsidR="00F63098" w:rsidRPr="00506645">
        <w:rPr>
          <w:szCs w:val="28"/>
          <w:lang w:val="af-ZA"/>
        </w:rPr>
        <w:t xml:space="preserve">Ban Kinh tế- Xã hội </w:t>
      </w:r>
      <w:r w:rsidR="00671654" w:rsidRPr="00506645">
        <w:rPr>
          <w:szCs w:val="28"/>
          <w:lang w:val="af-ZA"/>
        </w:rPr>
        <w:t>đề nghị cần trình bày cụ thể và rõ hơn về kết quả dự báo nhu cầ</w:t>
      </w:r>
      <w:r w:rsidR="00BF21FA" w:rsidRPr="00506645">
        <w:rPr>
          <w:szCs w:val="28"/>
          <w:lang w:val="af-ZA"/>
        </w:rPr>
        <w:t>u</w:t>
      </w:r>
      <w:r w:rsidR="00671654" w:rsidRPr="00506645">
        <w:rPr>
          <w:szCs w:val="28"/>
          <w:lang w:val="af-ZA"/>
        </w:rPr>
        <w:t xml:space="preserve"> vận tải hành khách, hàng hoá</w:t>
      </w:r>
      <w:r w:rsidR="00BF21FA" w:rsidRPr="00506645">
        <w:rPr>
          <w:szCs w:val="28"/>
          <w:lang w:val="af-ZA"/>
        </w:rPr>
        <w:t xml:space="preserve"> từ nay đến năm 2030.</w:t>
      </w:r>
    </w:p>
    <w:p w:rsidR="00606A99" w:rsidRPr="00506645" w:rsidRDefault="00680F0E" w:rsidP="005B71B7">
      <w:pPr>
        <w:pStyle w:val="BodyText"/>
        <w:spacing w:before="120" w:after="120"/>
        <w:ind w:firstLine="561"/>
        <w:rPr>
          <w:szCs w:val="28"/>
          <w:lang w:val="af-ZA"/>
        </w:rPr>
      </w:pPr>
      <w:r w:rsidRPr="00506645">
        <w:rPr>
          <w:b/>
          <w:szCs w:val="28"/>
          <w:lang w:val="af-ZA"/>
        </w:rPr>
        <w:t>4</w:t>
      </w:r>
      <w:r w:rsidR="00904DE0" w:rsidRPr="00506645">
        <w:rPr>
          <w:b/>
          <w:szCs w:val="28"/>
          <w:lang w:val="af-ZA"/>
        </w:rPr>
        <w:t xml:space="preserve">. Quy hoạch </w:t>
      </w:r>
      <w:r w:rsidR="001973E3">
        <w:rPr>
          <w:b/>
          <w:szCs w:val="28"/>
          <w:lang w:val="af-ZA"/>
        </w:rPr>
        <w:t>mạng lưới</w:t>
      </w:r>
      <w:r w:rsidR="00904DE0" w:rsidRPr="00506645">
        <w:rPr>
          <w:b/>
          <w:szCs w:val="28"/>
          <w:lang w:val="af-ZA"/>
        </w:rPr>
        <w:t xml:space="preserve"> giao thông vận tải đến năm 2020, định hướng đến năm 2030</w:t>
      </w:r>
      <w:r w:rsidR="00B55149" w:rsidRPr="00506645">
        <w:rPr>
          <w:b/>
          <w:szCs w:val="28"/>
          <w:lang w:val="af-ZA"/>
        </w:rPr>
        <w:t xml:space="preserve">: </w:t>
      </w:r>
      <w:r w:rsidR="00904DE0" w:rsidRPr="00506645">
        <w:rPr>
          <w:szCs w:val="28"/>
          <w:lang w:val="af-ZA"/>
        </w:rPr>
        <w:t>Ban kinh tế- Xã hội cơ bản nh</w:t>
      </w:r>
      <w:r w:rsidR="006C2052" w:rsidRPr="00506645">
        <w:rPr>
          <w:szCs w:val="28"/>
          <w:lang w:val="af-ZA"/>
        </w:rPr>
        <w:t>ất trí với quan điểm, mục tiêu, nhi</w:t>
      </w:r>
      <w:r w:rsidR="00C73BD7" w:rsidRPr="00506645">
        <w:rPr>
          <w:szCs w:val="28"/>
          <w:lang w:val="af-ZA"/>
        </w:rPr>
        <w:t xml:space="preserve">ệm vụ và nội dung của quy hoạch; các nội dung này phù hợp với </w:t>
      </w:r>
      <w:r w:rsidR="00973A46" w:rsidRPr="00506645">
        <w:rPr>
          <w:szCs w:val="28"/>
          <w:lang w:val="af-ZA"/>
        </w:rPr>
        <w:t>định</w:t>
      </w:r>
      <w:r w:rsidR="00C73BD7" w:rsidRPr="00506645">
        <w:rPr>
          <w:szCs w:val="28"/>
          <w:lang w:val="af-ZA"/>
        </w:rPr>
        <w:t xml:space="preserve"> hướng phát triển kinh tế- xã hội của huyện, tỉnh</w:t>
      </w:r>
      <w:r w:rsidR="00924075" w:rsidRPr="00506645">
        <w:rPr>
          <w:szCs w:val="28"/>
          <w:lang w:val="af-ZA"/>
        </w:rPr>
        <w:t xml:space="preserve"> và phù hợp với chiến lược, quy hoạch phát triển giao thông vận tải của tỉnh</w:t>
      </w:r>
      <w:r w:rsidR="00973A46" w:rsidRPr="00506645">
        <w:rPr>
          <w:szCs w:val="28"/>
          <w:lang w:val="af-ZA"/>
        </w:rPr>
        <w:t xml:space="preserve"> và</w:t>
      </w:r>
      <w:r w:rsidR="00924075" w:rsidRPr="00506645">
        <w:rPr>
          <w:szCs w:val="28"/>
          <w:lang w:val="af-ZA"/>
        </w:rPr>
        <w:t xml:space="preserve"> cả vùng.</w:t>
      </w:r>
      <w:r w:rsidR="002B25E8" w:rsidRPr="00506645">
        <w:rPr>
          <w:szCs w:val="28"/>
          <w:lang w:val="af-ZA"/>
        </w:rPr>
        <w:t xml:space="preserve"> Bên cạnh đó, Ban nêu thêm một số nội dung để các đại biểu HĐND huyện xem xét, thảo luận:</w:t>
      </w:r>
    </w:p>
    <w:p w:rsidR="002B25E8" w:rsidRPr="00506645" w:rsidRDefault="00155DD0" w:rsidP="005B71B7">
      <w:pPr>
        <w:pStyle w:val="BodyText"/>
        <w:spacing w:before="120" w:after="120"/>
        <w:ind w:firstLine="561"/>
        <w:rPr>
          <w:szCs w:val="28"/>
          <w:lang w:val="af-ZA"/>
        </w:rPr>
      </w:pPr>
      <w:r>
        <w:rPr>
          <w:szCs w:val="28"/>
          <w:lang w:val="af-ZA"/>
        </w:rPr>
        <w:t>(1)</w:t>
      </w:r>
      <w:r w:rsidR="002B25E8" w:rsidRPr="00CD0510">
        <w:rPr>
          <w:b/>
          <w:szCs w:val="28"/>
          <w:lang w:val="af-ZA"/>
        </w:rPr>
        <w:t xml:space="preserve"> </w:t>
      </w:r>
      <w:r w:rsidR="00CE7249">
        <w:rPr>
          <w:szCs w:val="28"/>
          <w:lang w:val="af-ZA"/>
        </w:rPr>
        <w:t>Q</w:t>
      </w:r>
      <w:r w:rsidR="00CE7249" w:rsidRPr="00506645">
        <w:rPr>
          <w:szCs w:val="28"/>
          <w:lang w:val="af-ZA"/>
        </w:rPr>
        <w:t xml:space="preserve">ua </w:t>
      </w:r>
      <w:r w:rsidR="00A0194F" w:rsidRPr="00506645">
        <w:rPr>
          <w:szCs w:val="28"/>
          <w:lang w:val="af-ZA"/>
        </w:rPr>
        <w:t>đánh giá hiện trạng giao thông, hiện nay trên đị</w:t>
      </w:r>
      <w:r w:rsidR="00B44AAF" w:rsidRPr="00506645">
        <w:rPr>
          <w:szCs w:val="28"/>
          <w:lang w:val="af-ZA"/>
        </w:rPr>
        <w:t xml:space="preserve">a bàn huyện còn nhiều hệ thống cống ngầm </w:t>
      </w:r>
      <w:r w:rsidR="004E0E4F" w:rsidRPr="00506645">
        <w:rPr>
          <w:szCs w:val="28"/>
          <w:lang w:val="af-ZA"/>
        </w:rPr>
        <w:t xml:space="preserve">qua đường </w:t>
      </w:r>
      <w:r w:rsidR="00B44AAF" w:rsidRPr="00506645">
        <w:rPr>
          <w:szCs w:val="28"/>
          <w:lang w:val="af-ZA"/>
        </w:rPr>
        <w:t>kết hợp xả tràn</w:t>
      </w:r>
      <w:r w:rsidR="007E2F58" w:rsidRPr="00506645">
        <w:rPr>
          <w:szCs w:val="28"/>
          <w:lang w:val="af-ZA"/>
        </w:rPr>
        <w:t xml:space="preserve"> khi lũ lớn</w:t>
      </w:r>
      <w:r w:rsidR="00916F6C" w:rsidRPr="00506645">
        <w:rPr>
          <w:szCs w:val="28"/>
          <w:lang w:val="af-ZA"/>
        </w:rPr>
        <w:t>,</w:t>
      </w:r>
      <w:r w:rsidR="007E2F58" w:rsidRPr="00506645">
        <w:rPr>
          <w:szCs w:val="28"/>
          <w:lang w:val="af-ZA"/>
        </w:rPr>
        <w:t xml:space="preserve"> gây nguy hiểm cho người tham gia giao thông và ảnh hưởng đến quá trình vận chuyển hàng hoá. Vì vậy</w:t>
      </w:r>
      <w:r w:rsidR="004E0E4F" w:rsidRPr="00506645">
        <w:rPr>
          <w:szCs w:val="28"/>
          <w:lang w:val="af-ZA"/>
        </w:rPr>
        <w:t>,</w:t>
      </w:r>
      <w:r w:rsidR="007E2F58" w:rsidRPr="00506645">
        <w:rPr>
          <w:szCs w:val="28"/>
          <w:lang w:val="af-ZA"/>
        </w:rPr>
        <w:t xml:space="preserve"> để đáp ứng mục tiêu </w:t>
      </w:r>
      <w:r w:rsidR="00316C7B" w:rsidRPr="00506645">
        <w:rPr>
          <w:szCs w:val="28"/>
          <w:lang w:val="af-ZA"/>
        </w:rPr>
        <w:t>đầu tiê</w:t>
      </w:r>
      <w:r w:rsidR="004E0E4F" w:rsidRPr="00506645">
        <w:rPr>
          <w:szCs w:val="28"/>
          <w:lang w:val="af-ZA"/>
        </w:rPr>
        <w:t>n</w:t>
      </w:r>
      <w:r w:rsidR="00316C7B" w:rsidRPr="00506645">
        <w:rPr>
          <w:szCs w:val="28"/>
          <w:lang w:val="af-ZA"/>
        </w:rPr>
        <w:t xml:space="preserve"> của quy hoạch giao thông là th</w:t>
      </w:r>
      <w:r w:rsidR="005B71B7">
        <w:rPr>
          <w:szCs w:val="28"/>
          <w:lang w:val="af-ZA"/>
        </w:rPr>
        <w:t>oả</w:t>
      </w:r>
      <w:r w:rsidR="00316C7B" w:rsidRPr="00506645">
        <w:rPr>
          <w:szCs w:val="28"/>
          <w:lang w:val="af-ZA"/>
        </w:rPr>
        <w:t xml:space="preserve"> mãn nhu cầu vận t</w:t>
      </w:r>
      <w:r w:rsidR="00FE17FF" w:rsidRPr="00506645">
        <w:rPr>
          <w:szCs w:val="28"/>
          <w:lang w:val="af-ZA"/>
        </w:rPr>
        <w:t>ả</w:t>
      </w:r>
      <w:r w:rsidR="00316C7B" w:rsidRPr="00506645">
        <w:rPr>
          <w:szCs w:val="28"/>
          <w:lang w:val="af-ZA"/>
        </w:rPr>
        <w:t xml:space="preserve">i, hạn chế tai nạn giao thông, Ban đề nghị cần đưa </w:t>
      </w:r>
      <w:r w:rsidR="00FE17FF" w:rsidRPr="00506645">
        <w:rPr>
          <w:szCs w:val="28"/>
          <w:lang w:val="af-ZA"/>
        </w:rPr>
        <w:t>nội dung nâng cấp các hệ thống cống ngầm này vào các dự án ưu tiên đầu tư.</w:t>
      </w:r>
    </w:p>
    <w:p w:rsidR="00FE17FF" w:rsidRPr="00506645" w:rsidRDefault="00CE7249" w:rsidP="005B71B7">
      <w:pPr>
        <w:pStyle w:val="BodyText"/>
        <w:spacing w:before="120" w:after="120"/>
        <w:ind w:firstLine="561"/>
        <w:rPr>
          <w:szCs w:val="28"/>
          <w:lang w:val="af-ZA"/>
        </w:rPr>
      </w:pPr>
      <w:r>
        <w:rPr>
          <w:szCs w:val="28"/>
          <w:lang w:val="af-ZA"/>
        </w:rPr>
        <w:t>(2)</w:t>
      </w:r>
      <w:r w:rsidR="00FE17FF" w:rsidRPr="00506645">
        <w:rPr>
          <w:i/>
          <w:szCs w:val="28"/>
          <w:lang w:val="af-ZA"/>
        </w:rPr>
        <w:t xml:space="preserve"> </w:t>
      </w:r>
      <w:r w:rsidR="005161ED">
        <w:rPr>
          <w:szCs w:val="28"/>
          <w:lang w:val="af-ZA"/>
        </w:rPr>
        <w:t xml:space="preserve">Đồ án </w:t>
      </w:r>
      <w:r w:rsidR="002B7C09" w:rsidRPr="00506645">
        <w:rPr>
          <w:szCs w:val="28"/>
          <w:lang w:val="af-ZA"/>
        </w:rPr>
        <w:t>quy hoạch xây dựng 02 bãi đỗ xe công cộng trên địa bàn xã Thượng Quảng và Hương Giang với diện tích 500m</w:t>
      </w:r>
      <w:r w:rsidR="002B7C09" w:rsidRPr="00506645">
        <w:rPr>
          <w:szCs w:val="28"/>
          <w:vertAlign w:val="superscript"/>
          <w:lang w:val="af-ZA"/>
        </w:rPr>
        <w:t>2</w:t>
      </w:r>
      <w:r w:rsidR="002B7C09" w:rsidRPr="00506645">
        <w:rPr>
          <w:szCs w:val="28"/>
          <w:lang w:val="af-ZA"/>
        </w:rPr>
        <w:t xml:space="preserve">/bãi là </w:t>
      </w:r>
      <w:r w:rsidR="005C1D94" w:rsidRPr="00506645">
        <w:rPr>
          <w:szCs w:val="28"/>
          <w:lang w:val="af-ZA"/>
        </w:rPr>
        <w:t>nhỏ so với tốc độ phát triển như hiện nay. Mặt khác, việc quy hoạch xây dựng còn liên quan đến quy hoạch sử dụng đất</w:t>
      </w:r>
      <w:r w:rsidR="00916F6C" w:rsidRPr="00506645">
        <w:rPr>
          <w:szCs w:val="28"/>
          <w:lang w:val="af-ZA"/>
        </w:rPr>
        <w:t>,</w:t>
      </w:r>
      <w:r w:rsidR="0047145D" w:rsidRPr="00506645">
        <w:rPr>
          <w:szCs w:val="28"/>
          <w:lang w:val="af-ZA"/>
        </w:rPr>
        <w:t xml:space="preserve"> do đó sẽ rất khó khăn</w:t>
      </w:r>
      <w:r w:rsidR="009A718C" w:rsidRPr="00506645">
        <w:rPr>
          <w:szCs w:val="28"/>
          <w:lang w:val="af-ZA"/>
        </w:rPr>
        <w:t xml:space="preserve"> và tốn nhiều kinh phí</w:t>
      </w:r>
      <w:r w:rsidR="0047145D" w:rsidRPr="00506645">
        <w:rPr>
          <w:szCs w:val="28"/>
          <w:lang w:val="af-ZA"/>
        </w:rPr>
        <w:t xml:space="preserve"> nếu sau này cần nâng cấp, mở rộng. Ban đề nghị </w:t>
      </w:r>
      <w:r w:rsidR="00151595" w:rsidRPr="00506645">
        <w:rPr>
          <w:szCs w:val="28"/>
          <w:lang w:val="af-ZA"/>
        </w:rPr>
        <w:t xml:space="preserve">xem xét nâng diện tích </w:t>
      </w:r>
      <w:r w:rsidR="0047145D" w:rsidRPr="00506645">
        <w:rPr>
          <w:szCs w:val="28"/>
          <w:lang w:val="af-ZA"/>
        </w:rPr>
        <w:t xml:space="preserve">quy hoạch </w:t>
      </w:r>
      <w:r w:rsidR="00151595" w:rsidRPr="00506645">
        <w:rPr>
          <w:szCs w:val="28"/>
          <w:lang w:val="af-ZA"/>
        </w:rPr>
        <w:t xml:space="preserve">bãi đổ xe tại 2 xã này lên </w:t>
      </w:r>
      <w:r w:rsidR="0047145D" w:rsidRPr="00506645">
        <w:rPr>
          <w:szCs w:val="28"/>
          <w:lang w:val="af-ZA"/>
        </w:rPr>
        <w:t>1000m</w:t>
      </w:r>
      <w:r w:rsidR="0047145D" w:rsidRPr="00506645">
        <w:rPr>
          <w:szCs w:val="28"/>
          <w:vertAlign w:val="superscript"/>
          <w:lang w:val="af-ZA"/>
        </w:rPr>
        <w:t>2</w:t>
      </w:r>
      <w:r w:rsidR="0047145D" w:rsidRPr="00506645">
        <w:rPr>
          <w:szCs w:val="28"/>
          <w:lang w:val="af-ZA"/>
        </w:rPr>
        <w:t xml:space="preserve">/bãi. </w:t>
      </w:r>
    </w:p>
    <w:p w:rsidR="00A854A0" w:rsidRDefault="00CE7249" w:rsidP="005B71B7">
      <w:pPr>
        <w:pStyle w:val="BodyText"/>
        <w:spacing w:before="120" w:after="120"/>
        <w:ind w:firstLine="561"/>
        <w:rPr>
          <w:szCs w:val="28"/>
          <w:lang w:val="af-ZA"/>
        </w:rPr>
      </w:pPr>
      <w:r>
        <w:rPr>
          <w:szCs w:val="28"/>
          <w:lang w:val="af-ZA"/>
        </w:rPr>
        <w:t>(3)</w:t>
      </w:r>
      <w:r w:rsidR="00A854A0" w:rsidRPr="00506645">
        <w:rPr>
          <w:i/>
          <w:szCs w:val="28"/>
          <w:lang w:val="af-ZA"/>
        </w:rPr>
        <w:t xml:space="preserve"> </w:t>
      </w:r>
      <w:r>
        <w:rPr>
          <w:szCs w:val="28"/>
          <w:lang w:val="af-ZA"/>
        </w:rPr>
        <w:t>V</w:t>
      </w:r>
      <w:r w:rsidRPr="00506645">
        <w:rPr>
          <w:szCs w:val="28"/>
          <w:lang w:val="af-ZA"/>
        </w:rPr>
        <w:t xml:space="preserve">ề </w:t>
      </w:r>
      <w:r w:rsidR="00A854A0" w:rsidRPr="00506645">
        <w:rPr>
          <w:szCs w:val="28"/>
          <w:lang w:val="af-ZA"/>
        </w:rPr>
        <w:t xml:space="preserve">tính toán quỹ đất dành cho giao thông, đồ án </w:t>
      </w:r>
      <w:r w:rsidR="008A2D7D" w:rsidRPr="00506645">
        <w:rPr>
          <w:szCs w:val="28"/>
          <w:lang w:val="af-ZA"/>
        </w:rPr>
        <w:t xml:space="preserve">chưa nói rõ </w:t>
      </w:r>
      <w:r w:rsidR="00977DAF" w:rsidRPr="00506645">
        <w:rPr>
          <w:szCs w:val="28"/>
          <w:lang w:val="af-ZA"/>
        </w:rPr>
        <w:t xml:space="preserve">phần </w:t>
      </w:r>
      <w:r w:rsidR="004574A8" w:rsidRPr="00506645">
        <w:rPr>
          <w:szCs w:val="28"/>
          <w:lang w:val="af-ZA"/>
        </w:rPr>
        <w:t>diện tích đất dùng cho kết cấu hạ tầng giao thông và đất</w:t>
      </w:r>
      <w:r w:rsidR="00977DAF" w:rsidRPr="00506645">
        <w:rPr>
          <w:szCs w:val="28"/>
          <w:lang w:val="af-ZA"/>
        </w:rPr>
        <w:t xml:space="preserve"> dành cho hành lang an toàn giao thông</w:t>
      </w:r>
      <w:r w:rsidR="007975DA" w:rsidRPr="00506645">
        <w:rPr>
          <w:szCs w:val="28"/>
          <w:lang w:val="af-ZA"/>
        </w:rPr>
        <w:t>; trong 495 ha quỹ đất dành cho giao thông thì đã có đất dành cho hành lang an toàn giao thông chưa</w:t>
      </w:r>
      <w:r w:rsidR="00FB22AD" w:rsidRPr="00506645">
        <w:rPr>
          <w:szCs w:val="28"/>
          <w:lang w:val="af-ZA"/>
        </w:rPr>
        <w:t>?</w:t>
      </w:r>
      <w:r w:rsidR="007975DA" w:rsidRPr="00506645">
        <w:rPr>
          <w:szCs w:val="28"/>
          <w:lang w:val="af-ZA"/>
        </w:rPr>
        <w:t xml:space="preserve"> nếu </w:t>
      </w:r>
      <w:r w:rsidR="00A77C50">
        <w:rPr>
          <w:szCs w:val="28"/>
          <w:lang w:val="af-ZA"/>
        </w:rPr>
        <w:t>chưa có thì đề nghị cần tính toá</w:t>
      </w:r>
      <w:r w:rsidR="007975DA" w:rsidRPr="00506645">
        <w:rPr>
          <w:szCs w:val="28"/>
          <w:lang w:val="af-ZA"/>
        </w:rPr>
        <w:t>n để bổ sung</w:t>
      </w:r>
      <w:r w:rsidR="009C3E82" w:rsidRPr="00506645">
        <w:rPr>
          <w:szCs w:val="28"/>
          <w:lang w:val="af-ZA"/>
        </w:rPr>
        <w:t xml:space="preserve"> trong đồ án</w:t>
      </w:r>
      <w:r w:rsidR="007975DA" w:rsidRPr="00506645">
        <w:rPr>
          <w:szCs w:val="28"/>
          <w:lang w:val="af-ZA"/>
        </w:rPr>
        <w:t xml:space="preserve">. Đồng thời, cần bổ sung thêm phần </w:t>
      </w:r>
      <w:r w:rsidR="009C3E82" w:rsidRPr="00506645">
        <w:rPr>
          <w:szCs w:val="28"/>
          <w:lang w:val="af-ZA"/>
        </w:rPr>
        <w:t>quỹ đất quy hoạch để xây dựng</w:t>
      </w:r>
      <w:r w:rsidR="00247184" w:rsidRPr="00506645">
        <w:rPr>
          <w:szCs w:val="28"/>
          <w:lang w:val="af-ZA"/>
        </w:rPr>
        <w:t xml:space="preserve"> các bến xe, </w:t>
      </w:r>
      <w:r w:rsidR="0039589C" w:rsidRPr="00506645">
        <w:rPr>
          <w:szCs w:val="28"/>
          <w:lang w:val="af-ZA"/>
        </w:rPr>
        <w:t xml:space="preserve">bãi đổ, </w:t>
      </w:r>
      <w:r w:rsidR="00247184" w:rsidRPr="00506645">
        <w:rPr>
          <w:szCs w:val="28"/>
          <w:lang w:val="af-ZA"/>
        </w:rPr>
        <w:t>trạm dừng nghỉ.</w:t>
      </w:r>
      <w:r w:rsidR="00F71F01" w:rsidRPr="00506645">
        <w:rPr>
          <w:szCs w:val="28"/>
          <w:lang w:val="af-ZA"/>
        </w:rPr>
        <w:t xml:space="preserve"> </w:t>
      </w:r>
    </w:p>
    <w:p w:rsidR="00A776F7" w:rsidRPr="00506645" w:rsidRDefault="00A776F7" w:rsidP="00FD75DA">
      <w:pPr>
        <w:pStyle w:val="BodyText"/>
        <w:spacing w:before="120" w:after="120" w:line="360" w:lineRule="exact"/>
        <w:ind w:firstLine="561"/>
        <w:rPr>
          <w:szCs w:val="28"/>
          <w:lang w:val="af-ZA"/>
        </w:rPr>
      </w:pPr>
      <w:r>
        <w:rPr>
          <w:szCs w:val="28"/>
          <w:lang w:val="af-ZA"/>
        </w:rPr>
        <w:t>(4) Tổng nguồn vốn đầu tư chia làm 3 giai đoạn từ năm 2016 đến năm 2030</w:t>
      </w:r>
      <w:r w:rsidR="008F73FA">
        <w:rPr>
          <w:szCs w:val="28"/>
          <w:lang w:val="af-ZA"/>
        </w:rPr>
        <w:t xml:space="preserve"> là 497 tỷ đồng, nhưng </w:t>
      </w:r>
      <w:r w:rsidR="00DB3705">
        <w:rPr>
          <w:szCs w:val="28"/>
          <w:lang w:val="af-ZA"/>
        </w:rPr>
        <w:t>Đồ án chưa phân tích rõ đâu là nguồn vốn có thể huy động từ ngân sách</w:t>
      </w:r>
      <w:r w:rsidR="00FD75DA">
        <w:rPr>
          <w:szCs w:val="28"/>
          <w:lang w:val="af-ZA"/>
        </w:rPr>
        <w:t xml:space="preserve">, đâu là nguồn vốn cần phải huy động từ các nguồn vốn đầu tư, xã hội hoá đầu tư... từ đó để có giải pháp huy động vốn phù hợp. Ban đề nghị </w:t>
      </w:r>
      <w:r w:rsidR="00FC2E6A">
        <w:rPr>
          <w:szCs w:val="28"/>
          <w:lang w:val="af-ZA"/>
        </w:rPr>
        <w:t xml:space="preserve">cần </w:t>
      </w:r>
      <w:r w:rsidR="00FD75DA">
        <w:rPr>
          <w:szCs w:val="28"/>
          <w:lang w:val="af-ZA"/>
        </w:rPr>
        <w:t>làm rõ thêm nội dung này.</w:t>
      </w:r>
      <w:r w:rsidR="008F73FA">
        <w:rPr>
          <w:szCs w:val="28"/>
          <w:lang w:val="af-ZA"/>
        </w:rPr>
        <w:t xml:space="preserve"> </w:t>
      </w:r>
    </w:p>
    <w:p w:rsidR="00464175" w:rsidRPr="00506645" w:rsidRDefault="00464175" w:rsidP="005B71B7">
      <w:pPr>
        <w:pStyle w:val="BodyText"/>
        <w:spacing w:before="120" w:after="120"/>
        <w:ind w:firstLine="561"/>
        <w:rPr>
          <w:szCs w:val="28"/>
          <w:lang w:val="sv-SE"/>
        </w:rPr>
      </w:pPr>
      <w:r w:rsidRPr="00506645">
        <w:rPr>
          <w:b/>
          <w:szCs w:val="28"/>
          <w:lang w:val="af-ZA"/>
        </w:rPr>
        <w:lastRenderedPageBreak/>
        <w:t>5. Giải pháp thực hiện quy hoạch</w:t>
      </w:r>
      <w:r w:rsidR="0046091A" w:rsidRPr="00506645">
        <w:rPr>
          <w:b/>
          <w:szCs w:val="28"/>
          <w:lang w:val="af-ZA"/>
        </w:rPr>
        <w:t xml:space="preserve">: </w:t>
      </w:r>
      <w:r w:rsidRPr="00506645">
        <w:rPr>
          <w:szCs w:val="28"/>
          <w:lang w:val="af-ZA"/>
        </w:rPr>
        <w:t xml:space="preserve">Ban Kinh tế- Xã hội thống nhất cao với 05 giải pháp </w:t>
      </w:r>
      <w:r w:rsidR="008F0B9A" w:rsidRPr="00506645">
        <w:rPr>
          <w:szCs w:val="28"/>
          <w:lang w:val="af-ZA"/>
        </w:rPr>
        <w:t>về quản lý quy hoạch</w:t>
      </w:r>
      <w:r w:rsidR="00F264D6" w:rsidRPr="00506645">
        <w:rPr>
          <w:szCs w:val="28"/>
          <w:lang w:val="af-ZA"/>
        </w:rPr>
        <w:t>;</w:t>
      </w:r>
      <w:r w:rsidR="008F0B9A" w:rsidRPr="00506645">
        <w:rPr>
          <w:szCs w:val="28"/>
          <w:lang w:val="af-ZA"/>
        </w:rPr>
        <w:t xml:space="preserve"> về vốn</w:t>
      </w:r>
      <w:r w:rsidR="00F264D6" w:rsidRPr="00506645">
        <w:rPr>
          <w:szCs w:val="28"/>
          <w:lang w:val="af-ZA"/>
        </w:rPr>
        <w:t>;</w:t>
      </w:r>
      <w:r w:rsidR="008F0B9A" w:rsidRPr="00506645">
        <w:rPr>
          <w:szCs w:val="28"/>
          <w:lang w:val="af-ZA"/>
        </w:rPr>
        <w:t xml:space="preserve"> </w:t>
      </w:r>
      <w:r w:rsidR="001F6559" w:rsidRPr="00506645">
        <w:rPr>
          <w:szCs w:val="28"/>
          <w:lang w:val="af-ZA"/>
        </w:rPr>
        <w:t>đảm bảo an ninh trật tự và an toàn giao thông</w:t>
      </w:r>
      <w:r w:rsidR="00F264D6" w:rsidRPr="00506645">
        <w:rPr>
          <w:szCs w:val="28"/>
          <w:lang w:val="af-ZA"/>
        </w:rPr>
        <w:t>;</w:t>
      </w:r>
      <w:r w:rsidR="001F6559" w:rsidRPr="00506645">
        <w:rPr>
          <w:szCs w:val="28"/>
          <w:lang w:val="af-ZA"/>
        </w:rPr>
        <w:t xml:space="preserve"> khoa học công nghệ và bảo vệ môi trường</w:t>
      </w:r>
      <w:r w:rsidR="00F264D6" w:rsidRPr="00506645">
        <w:rPr>
          <w:szCs w:val="28"/>
          <w:lang w:val="af-ZA"/>
        </w:rPr>
        <w:t>;</w:t>
      </w:r>
      <w:r w:rsidR="001F6559" w:rsidRPr="00506645">
        <w:rPr>
          <w:szCs w:val="28"/>
          <w:lang w:val="af-ZA"/>
        </w:rPr>
        <w:t xml:space="preserve"> phát triển nguồn lực.</w:t>
      </w:r>
      <w:r w:rsidR="00F264D6" w:rsidRPr="00506645">
        <w:rPr>
          <w:szCs w:val="28"/>
          <w:lang w:val="af-ZA"/>
        </w:rPr>
        <w:t xml:space="preserve"> Đồng thời, Ban </w:t>
      </w:r>
      <w:r w:rsidR="00F264D6" w:rsidRPr="00506645">
        <w:rPr>
          <w:szCs w:val="28"/>
          <w:lang w:val="sv-SE"/>
        </w:rPr>
        <w:t>kiến nghị, đề xuất thêm một số nội dung cần quan tâm sau:</w:t>
      </w:r>
    </w:p>
    <w:p w:rsidR="00706387" w:rsidRPr="00506645" w:rsidRDefault="00CE7249" w:rsidP="005B71B7">
      <w:pPr>
        <w:pStyle w:val="BodyText"/>
        <w:spacing w:before="120" w:after="120"/>
        <w:ind w:firstLine="561"/>
        <w:rPr>
          <w:szCs w:val="28"/>
          <w:lang w:val="sv-SE"/>
        </w:rPr>
      </w:pPr>
      <w:r>
        <w:rPr>
          <w:szCs w:val="28"/>
          <w:lang w:val="sv-SE"/>
        </w:rPr>
        <w:t>(1)</w:t>
      </w:r>
      <w:r w:rsidR="00506645">
        <w:rPr>
          <w:szCs w:val="28"/>
          <w:lang w:val="sv-SE"/>
        </w:rPr>
        <w:t xml:space="preserve"> </w:t>
      </w:r>
      <w:r>
        <w:rPr>
          <w:szCs w:val="28"/>
          <w:lang w:val="sv-SE"/>
        </w:rPr>
        <w:t>T</w:t>
      </w:r>
      <w:r w:rsidRPr="00506645">
        <w:rPr>
          <w:szCs w:val="28"/>
          <w:lang w:val="sv-SE"/>
        </w:rPr>
        <w:t xml:space="preserve">rong </w:t>
      </w:r>
      <w:r w:rsidR="00EF284C" w:rsidRPr="00506645">
        <w:rPr>
          <w:szCs w:val="28"/>
          <w:lang w:val="sv-SE"/>
        </w:rPr>
        <w:t>giải pháp, chính sách quản lý quy hoạch</w:t>
      </w:r>
      <w:r w:rsidR="00EA3DED">
        <w:rPr>
          <w:szCs w:val="28"/>
          <w:lang w:val="sv-SE"/>
        </w:rPr>
        <w:t>,</w:t>
      </w:r>
      <w:r w:rsidR="000F23C0" w:rsidRPr="00506645">
        <w:rPr>
          <w:szCs w:val="28"/>
          <w:lang w:val="sv-SE"/>
        </w:rPr>
        <w:t xml:space="preserve"> </w:t>
      </w:r>
      <w:r w:rsidR="001A05D1" w:rsidRPr="00506645">
        <w:rPr>
          <w:szCs w:val="28"/>
          <w:lang w:val="sv-SE"/>
        </w:rPr>
        <w:t xml:space="preserve">ngoài các nội dung đã trình bày cần bổ sung </w:t>
      </w:r>
      <w:r w:rsidR="000F23C0" w:rsidRPr="00506645">
        <w:rPr>
          <w:szCs w:val="28"/>
          <w:lang w:val="sv-SE"/>
        </w:rPr>
        <w:t>nội dung t</w:t>
      </w:r>
      <w:r w:rsidR="00860FA4" w:rsidRPr="00506645">
        <w:rPr>
          <w:szCs w:val="28"/>
          <w:lang w:val="sv-SE"/>
        </w:rPr>
        <w:t xml:space="preserve">ăng cường công tác quản lý đất đai nhằm không để </w:t>
      </w:r>
      <w:r w:rsidR="0039589C" w:rsidRPr="00506645">
        <w:rPr>
          <w:szCs w:val="28"/>
          <w:lang w:val="sv-SE"/>
        </w:rPr>
        <w:t xml:space="preserve">xảy ra </w:t>
      </w:r>
      <w:r w:rsidR="00860FA4" w:rsidRPr="00506645">
        <w:rPr>
          <w:szCs w:val="28"/>
          <w:lang w:val="sv-SE"/>
        </w:rPr>
        <w:t xml:space="preserve">trình trạng lấn chiếm </w:t>
      </w:r>
      <w:r w:rsidR="0039589C" w:rsidRPr="00506645">
        <w:rPr>
          <w:szCs w:val="28"/>
          <w:lang w:val="sv-SE"/>
        </w:rPr>
        <w:t xml:space="preserve">đất </w:t>
      </w:r>
      <w:r w:rsidR="00860FA4" w:rsidRPr="00506645">
        <w:rPr>
          <w:szCs w:val="28"/>
          <w:lang w:val="sv-SE"/>
        </w:rPr>
        <w:t xml:space="preserve">quy hoạch, lấn chiếm </w:t>
      </w:r>
      <w:r w:rsidR="00EC0408" w:rsidRPr="00506645">
        <w:rPr>
          <w:szCs w:val="28"/>
          <w:lang w:val="sv-SE"/>
        </w:rPr>
        <w:t>đất dành cho hành lang an toàn giao thông đường bộ.</w:t>
      </w:r>
    </w:p>
    <w:p w:rsidR="00706387" w:rsidRPr="00506645" w:rsidRDefault="00CE7249" w:rsidP="005B71B7">
      <w:pPr>
        <w:pStyle w:val="BodyText"/>
        <w:spacing w:before="120" w:after="120"/>
        <w:ind w:firstLine="561"/>
        <w:rPr>
          <w:szCs w:val="28"/>
          <w:lang w:val="sv-SE"/>
        </w:rPr>
      </w:pPr>
      <w:r w:rsidRPr="00CE7249">
        <w:rPr>
          <w:szCs w:val="28"/>
          <w:lang w:val="sv-SE"/>
        </w:rPr>
        <w:t>(2)</w:t>
      </w:r>
      <w:r w:rsidR="00706387" w:rsidRPr="00506645">
        <w:rPr>
          <w:szCs w:val="28"/>
          <w:lang w:val="sv-SE"/>
        </w:rPr>
        <w:t xml:space="preserve"> </w:t>
      </w:r>
      <w:r w:rsidR="00EA3DED">
        <w:rPr>
          <w:szCs w:val="28"/>
          <w:lang w:val="sv-SE"/>
        </w:rPr>
        <w:t>T</w:t>
      </w:r>
      <w:r w:rsidR="00EA3DED" w:rsidRPr="00506645">
        <w:rPr>
          <w:szCs w:val="28"/>
          <w:lang w:val="sv-SE"/>
        </w:rPr>
        <w:t xml:space="preserve">rong </w:t>
      </w:r>
      <w:r w:rsidR="00AB4105" w:rsidRPr="00506645">
        <w:rPr>
          <w:szCs w:val="28"/>
          <w:lang w:val="sv-SE"/>
        </w:rPr>
        <w:t xml:space="preserve">giải pháp, chính sách phát triển nguồn lực, ngoài chính sách thu hút nguồn nhân lực ngành giao thông vận tải chất lượng cao về địa phương cần phải có chính sách </w:t>
      </w:r>
      <w:r w:rsidR="00485F12" w:rsidRPr="00506645">
        <w:rPr>
          <w:szCs w:val="28"/>
          <w:lang w:val="sv-SE"/>
        </w:rPr>
        <w:t>hỗ trợ nhằm tạo điều kiện cho các tổ chức, cá nhâ</w:t>
      </w:r>
      <w:bookmarkStart w:id="0" w:name="_GoBack"/>
      <w:bookmarkEnd w:id="0"/>
      <w:r w:rsidR="00485F12" w:rsidRPr="00506645">
        <w:rPr>
          <w:szCs w:val="28"/>
          <w:lang w:val="sv-SE"/>
        </w:rPr>
        <w:t xml:space="preserve">n tham gia </w:t>
      </w:r>
      <w:r w:rsidR="003C675F" w:rsidRPr="00506645">
        <w:rPr>
          <w:szCs w:val="28"/>
          <w:lang w:val="sv-SE"/>
        </w:rPr>
        <w:t xml:space="preserve">dịch vụ </w:t>
      </w:r>
      <w:r w:rsidR="00485F12" w:rsidRPr="00506645">
        <w:rPr>
          <w:szCs w:val="28"/>
          <w:lang w:val="sv-SE"/>
        </w:rPr>
        <w:t>vận tải trên địa bàn</w:t>
      </w:r>
      <w:r w:rsidR="003C675F" w:rsidRPr="00506645">
        <w:rPr>
          <w:szCs w:val="28"/>
          <w:lang w:val="sv-SE"/>
        </w:rPr>
        <w:t xml:space="preserve"> phát triển. Đây cũng là chính sách nhằm phát huy nội lực của địa phương, đồng thời </w:t>
      </w:r>
      <w:r w:rsidR="004A0827">
        <w:rPr>
          <w:szCs w:val="28"/>
          <w:lang w:val="sv-SE"/>
        </w:rPr>
        <w:t xml:space="preserve">sẽ </w:t>
      </w:r>
      <w:r w:rsidR="003C675F" w:rsidRPr="00506645">
        <w:rPr>
          <w:szCs w:val="28"/>
          <w:lang w:val="sv-SE"/>
        </w:rPr>
        <w:t>tạo thêm thu nhập, việc làm</w:t>
      </w:r>
      <w:r w:rsidR="000D3103" w:rsidRPr="00506645">
        <w:rPr>
          <w:szCs w:val="28"/>
          <w:lang w:val="sv-SE"/>
        </w:rPr>
        <w:t>.</w:t>
      </w:r>
    </w:p>
    <w:p w:rsidR="000A70B3" w:rsidRDefault="000A70B3" w:rsidP="005B71B7">
      <w:pPr>
        <w:pStyle w:val="BodyText"/>
        <w:spacing w:before="120" w:after="120"/>
        <w:ind w:firstLine="561"/>
        <w:rPr>
          <w:szCs w:val="28"/>
          <w:lang w:val="af-ZA"/>
        </w:rPr>
      </w:pPr>
      <w:r w:rsidRPr="00506645">
        <w:rPr>
          <w:szCs w:val="28"/>
          <w:lang w:val="af-ZA"/>
        </w:rPr>
        <w:t xml:space="preserve">Trên đây là kết quả thẩm tra của Ban Kinh tế </w:t>
      </w:r>
      <w:r w:rsidR="00A3652D" w:rsidRPr="00506645">
        <w:rPr>
          <w:szCs w:val="28"/>
          <w:lang w:val="af-ZA"/>
        </w:rPr>
        <w:t>- Xã hội</w:t>
      </w:r>
      <w:r w:rsidRPr="00506645">
        <w:rPr>
          <w:szCs w:val="28"/>
          <w:lang w:val="af-ZA"/>
        </w:rPr>
        <w:t xml:space="preserve"> đối với </w:t>
      </w:r>
      <w:r w:rsidR="00094573" w:rsidRPr="00506645">
        <w:rPr>
          <w:szCs w:val="28"/>
          <w:lang w:val="af-ZA"/>
        </w:rPr>
        <w:t xml:space="preserve">dự thảo Nghị quyết của HĐND huyện </w:t>
      </w:r>
      <w:r w:rsidR="00094573">
        <w:rPr>
          <w:szCs w:val="28"/>
          <w:lang w:val="af-ZA"/>
        </w:rPr>
        <w:t xml:space="preserve">và </w:t>
      </w:r>
      <w:r w:rsidRPr="00506645">
        <w:rPr>
          <w:szCs w:val="28"/>
          <w:lang w:val="af-ZA"/>
        </w:rPr>
        <w:t>Tờ trình</w:t>
      </w:r>
      <w:r w:rsidR="00A3652D" w:rsidRPr="00506645">
        <w:rPr>
          <w:szCs w:val="28"/>
          <w:lang w:val="af-ZA"/>
        </w:rPr>
        <w:t>, Đồ án</w:t>
      </w:r>
      <w:r w:rsidRPr="00506645">
        <w:rPr>
          <w:szCs w:val="28"/>
          <w:lang w:val="af-ZA"/>
        </w:rPr>
        <w:t xml:space="preserve"> của UBND</w:t>
      </w:r>
      <w:r w:rsidR="00A3652D" w:rsidRPr="00506645">
        <w:rPr>
          <w:szCs w:val="28"/>
          <w:lang w:val="af-ZA"/>
        </w:rPr>
        <w:t xml:space="preserve"> huyện</w:t>
      </w:r>
      <w:r w:rsidRPr="00506645">
        <w:rPr>
          <w:szCs w:val="28"/>
          <w:lang w:val="af-ZA"/>
        </w:rPr>
        <w:t xml:space="preserve"> về quy hoạch </w:t>
      </w:r>
      <w:r w:rsidR="008B7F47">
        <w:rPr>
          <w:szCs w:val="28"/>
          <w:lang w:val="af-ZA"/>
        </w:rPr>
        <w:t>mạng lưới</w:t>
      </w:r>
      <w:r w:rsidRPr="00506645">
        <w:rPr>
          <w:szCs w:val="28"/>
          <w:lang w:val="af-ZA"/>
        </w:rPr>
        <w:t xml:space="preserve"> giao thông vận tải </w:t>
      </w:r>
      <w:r w:rsidR="008B7F47">
        <w:rPr>
          <w:szCs w:val="28"/>
          <w:lang w:val="af-ZA"/>
        </w:rPr>
        <w:t>huyện Nam Đông giai đoạn 2016-</w:t>
      </w:r>
      <w:r w:rsidRPr="00506645">
        <w:rPr>
          <w:szCs w:val="28"/>
          <w:lang w:val="af-ZA"/>
        </w:rPr>
        <w:t xml:space="preserve">2020, định hướng đến năm 2030. Kính trình HĐND </w:t>
      </w:r>
      <w:r w:rsidR="00505F67" w:rsidRPr="00506645">
        <w:rPr>
          <w:szCs w:val="28"/>
          <w:lang w:val="af-ZA"/>
        </w:rPr>
        <w:t>huyện</w:t>
      </w:r>
      <w:r w:rsidRPr="00506645">
        <w:rPr>
          <w:szCs w:val="28"/>
          <w:lang w:val="af-ZA"/>
        </w:rPr>
        <w:t xml:space="preserve"> xem xét, quyết định./.</w:t>
      </w:r>
    </w:p>
    <w:p w:rsidR="00EA3DED" w:rsidRDefault="00EA3DED" w:rsidP="00347AA3">
      <w:pPr>
        <w:pStyle w:val="BodyText"/>
        <w:spacing w:after="120" w:line="360" w:lineRule="exact"/>
        <w:ind w:firstLine="561"/>
        <w:rPr>
          <w:szCs w:val="28"/>
          <w:lang w:val="af-ZA"/>
        </w:rPr>
      </w:pPr>
    </w:p>
    <w:tbl>
      <w:tblPr>
        <w:tblW w:w="9285" w:type="dxa"/>
        <w:tblBorders>
          <w:insideH w:val="single" w:sz="4" w:space="0" w:color="auto"/>
        </w:tblBorders>
        <w:tblLook w:val="01E0" w:firstRow="1" w:lastRow="1" w:firstColumn="1" w:lastColumn="1" w:noHBand="0" w:noVBand="0"/>
      </w:tblPr>
      <w:tblGrid>
        <w:gridCol w:w="5148"/>
        <w:gridCol w:w="4137"/>
      </w:tblGrid>
      <w:tr w:rsidR="00505F67" w:rsidRPr="00CA3BF7" w:rsidTr="004645A4">
        <w:tc>
          <w:tcPr>
            <w:tcW w:w="5148" w:type="dxa"/>
          </w:tcPr>
          <w:p w:rsidR="00505F67" w:rsidRDefault="00505F67" w:rsidP="004645A4">
            <w:pPr>
              <w:pStyle w:val="Heading4"/>
              <w:spacing w:before="0" w:after="0"/>
              <w:rPr>
                <w:rFonts w:ascii="Times New Roman" w:hAnsi="Times New Roman"/>
                <w:bCs w:val="0"/>
                <w:i/>
                <w:iCs/>
                <w:sz w:val="24"/>
              </w:rPr>
            </w:pPr>
          </w:p>
          <w:p w:rsidR="00505F67" w:rsidRPr="00CA3BF7" w:rsidRDefault="00505F67" w:rsidP="004645A4">
            <w:pPr>
              <w:pStyle w:val="Heading4"/>
              <w:spacing w:before="0" w:after="0"/>
              <w:rPr>
                <w:rFonts w:ascii="Times New Roman" w:hAnsi="Times New Roman"/>
              </w:rPr>
            </w:pPr>
            <w:r w:rsidRPr="00CA3BF7">
              <w:rPr>
                <w:rFonts w:ascii="Times New Roman" w:hAnsi="Times New Roman"/>
                <w:bCs w:val="0"/>
                <w:i/>
                <w:iCs/>
                <w:sz w:val="24"/>
              </w:rPr>
              <w:t>Nơi nhận:</w:t>
            </w:r>
            <w:r w:rsidRPr="00CA3BF7">
              <w:rPr>
                <w:rFonts w:ascii="Times New Roman" w:hAnsi="Times New Roman"/>
                <w:sz w:val="24"/>
              </w:rPr>
              <w:t xml:space="preserve"> </w:t>
            </w:r>
            <w:r w:rsidRPr="00CA3BF7">
              <w:rPr>
                <w:rFonts w:ascii="Times New Roman" w:hAnsi="Times New Roman"/>
              </w:rPr>
              <w:t xml:space="preserve">                                                                     </w:t>
            </w:r>
          </w:p>
          <w:p w:rsidR="00505F67" w:rsidRPr="00CA3BF7" w:rsidRDefault="00505F67" w:rsidP="004645A4">
            <w:pPr>
              <w:pStyle w:val="Heading4"/>
              <w:spacing w:before="0" w:after="0"/>
              <w:rPr>
                <w:rFonts w:ascii="Times New Roman" w:hAnsi="Times New Roman"/>
                <w:b w:val="0"/>
                <w:bCs w:val="0"/>
                <w:sz w:val="22"/>
              </w:rPr>
            </w:pPr>
            <w:r w:rsidRPr="00CA3BF7">
              <w:rPr>
                <w:rFonts w:ascii="Times New Roman" w:hAnsi="Times New Roman"/>
                <w:b w:val="0"/>
                <w:bCs w:val="0"/>
                <w:sz w:val="22"/>
              </w:rPr>
              <w:t>- TT HĐND tỉnh;</w:t>
            </w:r>
            <w:r w:rsidRPr="00CA3BF7">
              <w:rPr>
                <w:rFonts w:ascii="Times New Roman" w:hAnsi="Times New Roman"/>
                <w:sz w:val="22"/>
              </w:rPr>
              <w:t xml:space="preserve">           </w:t>
            </w:r>
            <w:r w:rsidRPr="00CA3BF7">
              <w:rPr>
                <w:rFonts w:ascii="Times New Roman" w:hAnsi="Times New Roman"/>
                <w:b w:val="0"/>
                <w:bCs w:val="0"/>
                <w:sz w:val="22"/>
              </w:rPr>
              <w:t xml:space="preserve">                                                              </w:t>
            </w:r>
          </w:p>
          <w:p w:rsidR="00505F67" w:rsidRPr="00CA3BF7" w:rsidRDefault="00505F67" w:rsidP="004645A4">
            <w:pPr>
              <w:pStyle w:val="BodyText2"/>
              <w:spacing w:after="0" w:line="240" w:lineRule="auto"/>
              <w:rPr>
                <w:sz w:val="22"/>
              </w:rPr>
            </w:pPr>
            <w:r w:rsidRPr="00CA3BF7">
              <w:rPr>
                <w:sz w:val="22"/>
              </w:rPr>
              <w:t>- Thường vụ Huyện ủy;</w:t>
            </w:r>
          </w:p>
          <w:p w:rsidR="00505F67" w:rsidRPr="00CA3BF7" w:rsidRDefault="00505F67" w:rsidP="004645A4">
            <w:pPr>
              <w:pStyle w:val="BodyText2"/>
              <w:spacing w:after="0" w:line="240" w:lineRule="auto"/>
              <w:rPr>
                <w:sz w:val="22"/>
              </w:rPr>
            </w:pPr>
            <w:r w:rsidRPr="00CA3BF7">
              <w:rPr>
                <w:sz w:val="22"/>
              </w:rPr>
              <w:t>- TT HĐND- UBND huyện;</w:t>
            </w:r>
          </w:p>
          <w:p w:rsidR="00505F67" w:rsidRPr="00CA3BF7" w:rsidRDefault="00505F67" w:rsidP="004645A4">
            <w:pPr>
              <w:pStyle w:val="BodyText2"/>
              <w:spacing w:after="0" w:line="240" w:lineRule="auto"/>
              <w:rPr>
                <w:sz w:val="22"/>
              </w:rPr>
            </w:pPr>
            <w:r w:rsidRPr="00CA3BF7">
              <w:rPr>
                <w:sz w:val="22"/>
              </w:rPr>
              <w:t>- Các đại biểu HĐND</w:t>
            </w:r>
            <w:r w:rsidR="00E264FE">
              <w:rPr>
                <w:sz w:val="22"/>
              </w:rPr>
              <w:t xml:space="preserve"> huyện</w:t>
            </w:r>
            <w:r w:rsidRPr="00CA3BF7">
              <w:rPr>
                <w:sz w:val="22"/>
              </w:rPr>
              <w:t>;</w:t>
            </w:r>
          </w:p>
          <w:p w:rsidR="00505F67" w:rsidRPr="00CA3BF7" w:rsidRDefault="00505F67" w:rsidP="004645A4">
            <w:pPr>
              <w:pStyle w:val="BodyText2"/>
              <w:spacing w:after="0" w:line="240" w:lineRule="auto"/>
              <w:rPr>
                <w:sz w:val="22"/>
              </w:rPr>
            </w:pPr>
            <w:r w:rsidRPr="00CA3BF7">
              <w:rPr>
                <w:sz w:val="22"/>
              </w:rPr>
              <w:t>- VPHU, HĐND- UBND huyện;</w:t>
            </w:r>
          </w:p>
          <w:p w:rsidR="00505F67" w:rsidRPr="00CA3BF7" w:rsidRDefault="00505F67" w:rsidP="004645A4">
            <w:pPr>
              <w:pStyle w:val="BodyText2"/>
              <w:spacing w:after="0" w:line="240" w:lineRule="auto"/>
              <w:rPr>
                <w:lang w:val="fr-FR"/>
              </w:rPr>
            </w:pPr>
            <w:r w:rsidRPr="00CA3BF7">
              <w:rPr>
                <w:sz w:val="22"/>
              </w:rPr>
              <w:t>- Lưu VT.</w:t>
            </w:r>
          </w:p>
        </w:tc>
        <w:tc>
          <w:tcPr>
            <w:tcW w:w="4137" w:type="dxa"/>
          </w:tcPr>
          <w:p w:rsidR="00505F67" w:rsidRPr="00CA3BF7" w:rsidRDefault="00505F67" w:rsidP="008B0934">
            <w:pPr>
              <w:pStyle w:val="BodyText2"/>
              <w:spacing w:after="0" w:line="240" w:lineRule="auto"/>
              <w:jc w:val="center"/>
              <w:rPr>
                <w:b/>
                <w:lang w:val="fr-FR"/>
              </w:rPr>
            </w:pPr>
            <w:r w:rsidRPr="00CA3BF7">
              <w:rPr>
                <w:b/>
                <w:lang w:val="fr-FR"/>
              </w:rPr>
              <w:t>TM. BAN KINH TẾ- XÃ HỘI</w:t>
            </w:r>
          </w:p>
          <w:p w:rsidR="00505F67" w:rsidRPr="00CA3BF7" w:rsidRDefault="00505F67" w:rsidP="008B0934">
            <w:pPr>
              <w:pStyle w:val="BodyText2"/>
              <w:spacing w:after="0" w:line="240" w:lineRule="auto"/>
              <w:jc w:val="center"/>
              <w:rPr>
                <w:b/>
                <w:lang w:val="fr-FR"/>
              </w:rPr>
            </w:pPr>
            <w:r w:rsidRPr="00CA3BF7">
              <w:rPr>
                <w:b/>
                <w:lang w:val="fr-FR"/>
              </w:rPr>
              <w:t>TRƯỞNG BAN</w:t>
            </w:r>
          </w:p>
          <w:p w:rsidR="00505F67" w:rsidRDefault="00505F67" w:rsidP="008B0934">
            <w:pPr>
              <w:pStyle w:val="BodyText2"/>
              <w:spacing w:after="0" w:line="240" w:lineRule="auto"/>
              <w:jc w:val="center"/>
              <w:rPr>
                <w:b/>
                <w:lang w:val="fr-FR"/>
              </w:rPr>
            </w:pPr>
          </w:p>
          <w:p w:rsidR="00505F67" w:rsidRDefault="00505F67" w:rsidP="008B0934">
            <w:pPr>
              <w:pStyle w:val="BodyText2"/>
              <w:spacing w:after="0" w:line="240" w:lineRule="auto"/>
              <w:jc w:val="center"/>
              <w:rPr>
                <w:b/>
                <w:lang w:val="fr-FR"/>
              </w:rPr>
            </w:pPr>
          </w:p>
          <w:p w:rsidR="00505F67" w:rsidRDefault="00505F67" w:rsidP="008B0934">
            <w:pPr>
              <w:pStyle w:val="BodyText2"/>
              <w:spacing w:after="0" w:line="240" w:lineRule="auto"/>
              <w:jc w:val="center"/>
              <w:rPr>
                <w:b/>
                <w:lang w:val="fr-FR"/>
              </w:rPr>
            </w:pPr>
          </w:p>
          <w:p w:rsidR="00505F67" w:rsidRPr="00AE5BE9" w:rsidRDefault="00505F67" w:rsidP="008B0934">
            <w:pPr>
              <w:pStyle w:val="BodyText2"/>
              <w:spacing w:after="0" w:line="240" w:lineRule="auto"/>
              <w:jc w:val="center"/>
              <w:rPr>
                <w:b/>
                <w:sz w:val="52"/>
                <w:lang w:val="fr-FR"/>
              </w:rPr>
            </w:pPr>
          </w:p>
          <w:p w:rsidR="00505F67" w:rsidRPr="00CA3BF7" w:rsidRDefault="00505F67" w:rsidP="008B0934">
            <w:pPr>
              <w:pStyle w:val="BodyText2"/>
              <w:spacing w:after="0" w:line="240" w:lineRule="auto"/>
              <w:jc w:val="center"/>
              <w:rPr>
                <w:color w:val="FF0000"/>
                <w:lang w:val="fr-FR"/>
              </w:rPr>
            </w:pPr>
            <w:r w:rsidRPr="00CA3BF7">
              <w:rPr>
                <w:b/>
                <w:bCs/>
                <w:lang w:val="fr-FR"/>
              </w:rPr>
              <w:t>Hồ Sỹ Minh</w:t>
            </w:r>
          </w:p>
        </w:tc>
      </w:tr>
    </w:tbl>
    <w:p w:rsidR="0049561A" w:rsidRDefault="0049561A" w:rsidP="00AE5BE9"/>
    <w:sectPr w:rsidR="0049561A" w:rsidSect="00347AA3">
      <w:footerReference w:type="even" r:id="rId7"/>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E7" w:rsidRDefault="000C39E7" w:rsidP="000A70B3">
      <w:r>
        <w:separator/>
      </w:r>
    </w:p>
  </w:endnote>
  <w:endnote w:type="continuationSeparator" w:id="0">
    <w:p w:rsidR="000C39E7" w:rsidRDefault="000C39E7" w:rsidP="000A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C8" w:rsidRDefault="00272B4F" w:rsidP="00F77854">
    <w:pPr>
      <w:pStyle w:val="Footer"/>
      <w:framePr w:wrap="around" w:vAnchor="text" w:hAnchor="margin" w:xAlign="center" w:y="1"/>
      <w:rPr>
        <w:rStyle w:val="PageNumber"/>
      </w:rPr>
    </w:pPr>
    <w:r>
      <w:rPr>
        <w:rStyle w:val="PageNumber"/>
      </w:rPr>
      <w:fldChar w:fldCharType="begin"/>
    </w:r>
    <w:r w:rsidR="00B953D8">
      <w:rPr>
        <w:rStyle w:val="PageNumber"/>
      </w:rPr>
      <w:instrText xml:space="preserve">PAGE  </w:instrText>
    </w:r>
    <w:r>
      <w:rPr>
        <w:rStyle w:val="PageNumber"/>
      </w:rPr>
      <w:fldChar w:fldCharType="end"/>
    </w:r>
  </w:p>
  <w:p w:rsidR="00115CC8" w:rsidRDefault="000C3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3081"/>
      <w:docPartObj>
        <w:docPartGallery w:val="Page Numbers (Bottom of Page)"/>
        <w:docPartUnique/>
      </w:docPartObj>
    </w:sdtPr>
    <w:sdtEndPr>
      <w:rPr>
        <w:sz w:val="28"/>
        <w:szCs w:val="28"/>
      </w:rPr>
    </w:sdtEndPr>
    <w:sdtContent>
      <w:p w:rsidR="00BE5919" w:rsidRPr="00BE5919" w:rsidRDefault="00272B4F">
        <w:pPr>
          <w:pStyle w:val="Footer"/>
          <w:jc w:val="right"/>
          <w:rPr>
            <w:sz w:val="28"/>
            <w:szCs w:val="28"/>
          </w:rPr>
        </w:pPr>
        <w:r w:rsidRPr="00BE5919">
          <w:rPr>
            <w:sz w:val="28"/>
            <w:szCs w:val="28"/>
          </w:rPr>
          <w:fldChar w:fldCharType="begin"/>
        </w:r>
        <w:r w:rsidR="00BE5919" w:rsidRPr="00BE5919">
          <w:rPr>
            <w:sz w:val="28"/>
            <w:szCs w:val="28"/>
          </w:rPr>
          <w:instrText xml:space="preserve"> PAGE   \* MERGEFORMAT </w:instrText>
        </w:r>
        <w:r w:rsidRPr="00BE5919">
          <w:rPr>
            <w:sz w:val="28"/>
            <w:szCs w:val="28"/>
          </w:rPr>
          <w:fldChar w:fldCharType="separate"/>
        </w:r>
        <w:r w:rsidR="0069539C">
          <w:rPr>
            <w:noProof/>
            <w:sz w:val="28"/>
            <w:szCs w:val="28"/>
          </w:rPr>
          <w:t>3</w:t>
        </w:r>
        <w:r w:rsidRPr="00BE5919">
          <w:rPr>
            <w:sz w:val="28"/>
            <w:szCs w:val="28"/>
          </w:rPr>
          <w:fldChar w:fldCharType="end"/>
        </w:r>
      </w:p>
    </w:sdtContent>
  </w:sdt>
  <w:p w:rsidR="00115CC8" w:rsidRDefault="000C3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E7" w:rsidRDefault="000C39E7" w:rsidP="000A70B3">
      <w:r>
        <w:separator/>
      </w:r>
    </w:p>
  </w:footnote>
  <w:footnote w:type="continuationSeparator" w:id="0">
    <w:p w:rsidR="000C39E7" w:rsidRDefault="000C39E7" w:rsidP="000A7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70B3"/>
    <w:rsid w:val="000059EB"/>
    <w:rsid w:val="000200D7"/>
    <w:rsid w:val="00026C6A"/>
    <w:rsid w:val="00027F59"/>
    <w:rsid w:val="00094573"/>
    <w:rsid w:val="000A70B3"/>
    <w:rsid w:val="000B135C"/>
    <w:rsid w:val="000C39E7"/>
    <w:rsid w:val="000D11E9"/>
    <w:rsid w:val="000D3103"/>
    <w:rsid w:val="000F23C0"/>
    <w:rsid w:val="000F255E"/>
    <w:rsid w:val="000F60B5"/>
    <w:rsid w:val="00111FC5"/>
    <w:rsid w:val="001364D0"/>
    <w:rsid w:val="00151595"/>
    <w:rsid w:val="00155DD0"/>
    <w:rsid w:val="00164297"/>
    <w:rsid w:val="00164EF6"/>
    <w:rsid w:val="001947FE"/>
    <w:rsid w:val="001973E3"/>
    <w:rsid w:val="001A05D1"/>
    <w:rsid w:val="001A3A3F"/>
    <w:rsid w:val="001B7CAE"/>
    <w:rsid w:val="001C3964"/>
    <w:rsid w:val="001C7507"/>
    <w:rsid w:val="001F6559"/>
    <w:rsid w:val="00233AD8"/>
    <w:rsid w:val="00247184"/>
    <w:rsid w:val="00261321"/>
    <w:rsid w:val="00272B4F"/>
    <w:rsid w:val="002A6D71"/>
    <w:rsid w:val="002B25E8"/>
    <w:rsid w:val="002B2D4F"/>
    <w:rsid w:val="002B5664"/>
    <w:rsid w:val="002B7525"/>
    <w:rsid w:val="002B7C09"/>
    <w:rsid w:val="002D2F04"/>
    <w:rsid w:val="002E1BAD"/>
    <w:rsid w:val="002E4F23"/>
    <w:rsid w:val="002F3B40"/>
    <w:rsid w:val="00315D6B"/>
    <w:rsid w:val="00316C7B"/>
    <w:rsid w:val="00344148"/>
    <w:rsid w:val="00347AA3"/>
    <w:rsid w:val="00362CF3"/>
    <w:rsid w:val="00367412"/>
    <w:rsid w:val="003745EA"/>
    <w:rsid w:val="00377BE8"/>
    <w:rsid w:val="0039589C"/>
    <w:rsid w:val="003B3A64"/>
    <w:rsid w:val="003C675F"/>
    <w:rsid w:val="00407110"/>
    <w:rsid w:val="00436355"/>
    <w:rsid w:val="004574A8"/>
    <w:rsid w:val="0046091A"/>
    <w:rsid w:val="00464175"/>
    <w:rsid w:val="0047145D"/>
    <w:rsid w:val="004715EE"/>
    <w:rsid w:val="004745AA"/>
    <w:rsid w:val="00477BA8"/>
    <w:rsid w:val="00485F12"/>
    <w:rsid w:val="004862C2"/>
    <w:rsid w:val="0049561A"/>
    <w:rsid w:val="004A0827"/>
    <w:rsid w:val="004E0E4F"/>
    <w:rsid w:val="004E10FD"/>
    <w:rsid w:val="004E33F9"/>
    <w:rsid w:val="00504D80"/>
    <w:rsid w:val="0050534B"/>
    <w:rsid w:val="00505F67"/>
    <w:rsid w:val="00506645"/>
    <w:rsid w:val="005161ED"/>
    <w:rsid w:val="0054366C"/>
    <w:rsid w:val="005735F4"/>
    <w:rsid w:val="00574549"/>
    <w:rsid w:val="005B71B7"/>
    <w:rsid w:val="005C1D94"/>
    <w:rsid w:val="005E76DD"/>
    <w:rsid w:val="00602D36"/>
    <w:rsid w:val="0060690D"/>
    <w:rsid w:val="00606A99"/>
    <w:rsid w:val="00640747"/>
    <w:rsid w:val="00665982"/>
    <w:rsid w:val="006710EC"/>
    <w:rsid w:val="00671654"/>
    <w:rsid w:val="00680F0E"/>
    <w:rsid w:val="006909EA"/>
    <w:rsid w:val="0069539C"/>
    <w:rsid w:val="006C2052"/>
    <w:rsid w:val="006E382F"/>
    <w:rsid w:val="006E489A"/>
    <w:rsid w:val="00703043"/>
    <w:rsid w:val="00706387"/>
    <w:rsid w:val="00712E2E"/>
    <w:rsid w:val="00725B96"/>
    <w:rsid w:val="0075487E"/>
    <w:rsid w:val="00774344"/>
    <w:rsid w:val="0078260C"/>
    <w:rsid w:val="00794B9D"/>
    <w:rsid w:val="007951FA"/>
    <w:rsid w:val="007975DA"/>
    <w:rsid w:val="007E2F58"/>
    <w:rsid w:val="007E410D"/>
    <w:rsid w:val="008360B6"/>
    <w:rsid w:val="00860FA4"/>
    <w:rsid w:val="00874E6A"/>
    <w:rsid w:val="00885F38"/>
    <w:rsid w:val="0088689A"/>
    <w:rsid w:val="008A2D7D"/>
    <w:rsid w:val="008A73FC"/>
    <w:rsid w:val="008B0934"/>
    <w:rsid w:val="008B7F47"/>
    <w:rsid w:val="008C5B47"/>
    <w:rsid w:val="008C7F8A"/>
    <w:rsid w:val="008D4871"/>
    <w:rsid w:val="008D4DB7"/>
    <w:rsid w:val="008E619E"/>
    <w:rsid w:val="008F0A6C"/>
    <w:rsid w:val="008F0B9A"/>
    <w:rsid w:val="008F73FA"/>
    <w:rsid w:val="00903FE3"/>
    <w:rsid w:val="00904DE0"/>
    <w:rsid w:val="00906153"/>
    <w:rsid w:val="00906984"/>
    <w:rsid w:val="009075FA"/>
    <w:rsid w:val="009156D8"/>
    <w:rsid w:val="00916F6C"/>
    <w:rsid w:val="00924075"/>
    <w:rsid w:val="00927C92"/>
    <w:rsid w:val="00963C32"/>
    <w:rsid w:val="00965089"/>
    <w:rsid w:val="00973A46"/>
    <w:rsid w:val="00976EF2"/>
    <w:rsid w:val="00977DAF"/>
    <w:rsid w:val="00996FC9"/>
    <w:rsid w:val="00997542"/>
    <w:rsid w:val="009A718C"/>
    <w:rsid w:val="009C0B0E"/>
    <w:rsid w:val="009C291D"/>
    <w:rsid w:val="009C3E82"/>
    <w:rsid w:val="00A0194F"/>
    <w:rsid w:val="00A14095"/>
    <w:rsid w:val="00A3652D"/>
    <w:rsid w:val="00A55A27"/>
    <w:rsid w:val="00A56694"/>
    <w:rsid w:val="00A764F3"/>
    <w:rsid w:val="00A776F7"/>
    <w:rsid w:val="00A77C50"/>
    <w:rsid w:val="00A854A0"/>
    <w:rsid w:val="00AA66D0"/>
    <w:rsid w:val="00AB4105"/>
    <w:rsid w:val="00AC26DE"/>
    <w:rsid w:val="00AE5BE9"/>
    <w:rsid w:val="00B347B5"/>
    <w:rsid w:val="00B34E94"/>
    <w:rsid w:val="00B44AAF"/>
    <w:rsid w:val="00B55149"/>
    <w:rsid w:val="00B56DC7"/>
    <w:rsid w:val="00B608F2"/>
    <w:rsid w:val="00B92B43"/>
    <w:rsid w:val="00B953D8"/>
    <w:rsid w:val="00BB6C81"/>
    <w:rsid w:val="00BC1D13"/>
    <w:rsid w:val="00BD14EE"/>
    <w:rsid w:val="00BD1C49"/>
    <w:rsid w:val="00BD44DE"/>
    <w:rsid w:val="00BE5919"/>
    <w:rsid w:val="00BF21FA"/>
    <w:rsid w:val="00C04505"/>
    <w:rsid w:val="00C335D9"/>
    <w:rsid w:val="00C52F8C"/>
    <w:rsid w:val="00C6039C"/>
    <w:rsid w:val="00C73BD7"/>
    <w:rsid w:val="00C8132D"/>
    <w:rsid w:val="00C956B7"/>
    <w:rsid w:val="00CD0510"/>
    <w:rsid w:val="00CE7249"/>
    <w:rsid w:val="00CF5866"/>
    <w:rsid w:val="00D006D5"/>
    <w:rsid w:val="00D15A99"/>
    <w:rsid w:val="00D630D5"/>
    <w:rsid w:val="00D70FF6"/>
    <w:rsid w:val="00D90DF8"/>
    <w:rsid w:val="00D9342B"/>
    <w:rsid w:val="00DA0C56"/>
    <w:rsid w:val="00DB3705"/>
    <w:rsid w:val="00DB614F"/>
    <w:rsid w:val="00DC270B"/>
    <w:rsid w:val="00DE6C0A"/>
    <w:rsid w:val="00E264FE"/>
    <w:rsid w:val="00E5234E"/>
    <w:rsid w:val="00E62A3B"/>
    <w:rsid w:val="00EA3DED"/>
    <w:rsid w:val="00EB7507"/>
    <w:rsid w:val="00EC0408"/>
    <w:rsid w:val="00ED4D76"/>
    <w:rsid w:val="00EE3222"/>
    <w:rsid w:val="00EF284C"/>
    <w:rsid w:val="00F10511"/>
    <w:rsid w:val="00F111CD"/>
    <w:rsid w:val="00F264D6"/>
    <w:rsid w:val="00F45803"/>
    <w:rsid w:val="00F5160E"/>
    <w:rsid w:val="00F63098"/>
    <w:rsid w:val="00F6336E"/>
    <w:rsid w:val="00F673B3"/>
    <w:rsid w:val="00F71F01"/>
    <w:rsid w:val="00F764C7"/>
    <w:rsid w:val="00FA5DC8"/>
    <w:rsid w:val="00FB065C"/>
    <w:rsid w:val="00FB22AD"/>
    <w:rsid w:val="00FB351D"/>
    <w:rsid w:val="00FC2E6A"/>
    <w:rsid w:val="00FD6BD4"/>
    <w:rsid w:val="00FD75DA"/>
    <w:rsid w:val="00FE17FF"/>
    <w:rsid w:val="00FF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B3"/>
    <w:pPr>
      <w:spacing w:after="0"/>
      <w:jc w:val="left"/>
    </w:pPr>
    <w:rPr>
      <w:rFonts w:ascii="Times New Roman" w:eastAsia="Times New Roman" w:hAnsi="Times New Roman" w:cs="Times New Roman"/>
      <w:sz w:val="24"/>
      <w:szCs w:val="24"/>
    </w:rPr>
  </w:style>
  <w:style w:type="paragraph" w:styleId="Heading1">
    <w:name w:val="heading 1"/>
    <w:aliases w:val="1 ghost,g,Heading 1 Char1,DB,Char"/>
    <w:basedOn w:val="Normal"/>
    <w:next w:val="Normal"/>
    <w:link w:val="Heading1Char"/>
    <w:qFormat/>
    <w:rsid w:val="000A70B3"/>
    <w:pPr>
      <w:keepNext/>
      <w:spacing w:before="60" w:after="60"/>
      <w:jc w:val="both"/>
      <w:outlineLvl w:val="0"/>
    </w:pPr>
    <w:rPr>
      <w:b/>
      <w:bCs/>
      <w:i/>
      <w:iCs/>
      <w:sz w:val="28"/>
      <w:szCs w:val="28"/>
    </w:rPr>
  </w:style>
  <w:style w:type="paragraph" w:styleId="Heading2">
    <w:name w:val="heading 2"/>
    <w:basedOn w:val="Normal"/>
    <w:next w:val="Normal"/>
    <w:link w:val="Heading2Char"/>
    <w:qFormat/>
    <w:rsid w:val="000A70B3"/>
    <w:pPr>
      <w:keepNext/>
      <w:jc w:val="both"/>
      <w:outlineLvl w:val="1"/>
    </w:pPr>
    <w:rPr>
      <w:rFonts w:ascii="VNtimes new roman" w:hAnsi="VNtimes new roman"/>
      <w:b/>
      <w:sz w:val="26"/>
      <w:szCs w:val="20"/>
      <w:lang w:val="en-GB"/>
    </w:rPr>
  </w:style>
  <w:style w:type="paragraph" w:styleId="Heading4">
    <w:name w:val="heading 4"/>
    <w:basedOn w:val="Normal"/>
    <w:next w:val="Normal"/>
    <w:link w:val="Heading4Char"/>
    <w:semiHidden/>
    <w:unhideWhenUsed/>
    <w:qFormat/>
    <w:rsid w:val="000A70B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A70B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A70B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Heading 1 Char1 Char,DB Char,Char Char"/>
    <w:basedOn w:val="DefaultParagraphFont"/>
    <w:link w:val="Heading1"/>
    <w:rsid w:val="000A70B3"/>
    <w:rPr>
      <w:rFonts w:ascii="Times New Roman" w:eastAsia="Times New Roman" w:hAnsi="Times New Roman" w:cs="Times New Roman"/>
      <w:b/>
      <w:bCs/>
      <w:i/>
      <w:iCs/>
      <w:sz w:val="28"/>
      <w:szCs w:val="28"/>
    </w:rPr>
  </w:style>
  <w:style w:type="character" w:customStyle="1" w:styleId="Heading2Char">
    <w:name w:val="Heading 2 Char"/>
    <w:basedOn w:val="DefaultParagraphFont"/>
    <w:link w:val="Heading2"/>
    <w:rsid w:val="000A70B3"/>
    <w:rPr>
      <w:rFonts w:ascii="VNtimes new roman" w:eastAsia="Times New Roman" w:hAnsi="VNtimes new roman" w:cs="Times New Roman"/>
      <w:b/>
      <w:sz w:val="26"/>
      <w:szCs w:val="20"/>
      <w:lang w:val="en-GB"/>
    </w:rPr>
  </w:style>
  <w:style w:type="paragraph" w:styleId="BodyText">
    <w:name w:val="Body Text"/>
    <w:aliases w:val=" Char,Body Text Char Char Char Char,Body Text Char Char Char"/>
    <w:basedOn w:val="Normal"/>
    <w:link w:val="BodyTextChar1"/>
    <w:rsid w:val="000A70B3"/>
    <w:pPr>
      <w:jc w:val="both"/>
    </w:pPr>
    <w:rPr>
      <w:sz w:val="28"/>
    </w:rPr>
  </w:style>
  <w:style w:type="character" w:customStyle="1" w:styleId="BodyTextChar">
    <w:name w:val="Body Text Char"/>
    <w:basedOn w:val="DefaultParagraphFont"/>
    <w:uiPriority w:val="99"/>
    <w:semiHidden/>
    <w:rsid w:val="000A70B3"/>
    <w:rPr>
      <w:rFonts w:ascii="Times New Roman" w:eastAsia="Times New Roman" w:hAnsi="Times New Roman" w:cs="Times New Roman"/>
      <w:sz w:val="24"/>
      <w:szCs w:val="24"/>
    </w:rPr>
  </w:style>
  <w:style w:type="character" w:customStyle="1" w:styleId="BodyTextChar1">
    <w:name w:val="Body Text Char1"/>
    <w:aliases w:val=" Char Char,Body Text Char Char Char Char Char,Body Text Char Char Char Char1"/>
    <w:basedOn w:val="DefaultParagraphFont"/>
    <w:link w:val="BodyText"/>
    <w:rsid w:val="000A70B3"/>
    <w:rPr>
      <w:rFonts w:ascii="Times New Roman" w:eastAsia="Times New Roman" w:hAnsi="Times New Roman" w:cs="Times New Roman"/>
      <w:sz w:val="28"/>
      <w:szCs w:val="24"/>
    </w:rPr>
  </w:style>
  <w:style w:type="paragraph" w:styleId="FootnoteText">
    <w:name w:val="footnote text"/>
    <w:basedOn w:val="Normal"/>
    <w:link w:val="FootnoteTextChar"/>
    <w:semiHidden/>
    <w:rsid w:val="000A70B3"/>
    <w:rPr>
      <w:sz w:val="20"/>
      <w:szCs w:val="20"/>
    </w:rPr>
  </w:style>
  <w:style w:type="character" w:customStyle="1" w:styleId="FootnoteTextChar">
    <w:name w:val="Footnote Text Char"/>
    <w:basedOn w:val="DefaultParagraphFont"/>
    <w:link w:val="FootnoteText"/>
    <w:semiHidden/>
    <w:rsid w:val="000A70B3"/>
    <w:rPr>
      <w:rFonts w:ascii="Times New Roman" w:eastAsia="Times New Roman" w:hAnsi="Times New Roman" w:cs="Times New Roman"/>
      <w:sz w:val="20"/>
      <w:szCs w:val="20"/>
    </w:rPr>
  </w:style>
  <w:style w:type="character" w:styleId="FootnoteReference">
    <w:name w:val="footnote reference"/>
    <w:basedOn w:val="DefaultParagraphFont"/>
    <w:semiHidden/>
    <w:rsid w:val="000A70B3"/>
    <w:rPr>
      <w:vertAlign w:val="superscript"/>
    </w:rPr>
  </w:style>
  <w:style w:type="paragraph" w:styleId="Footer">
    <w:name w:val="footer"/>
    <w:basedOn w:val="Normal"/>
    <w:link w:val="FooterChar"/>
    <w:uiPriority w:val="99"/>
    <w:rsid w:val="000A70B3"/>
    <w:pPr>
      <w:tabs>
        <w:tab w:val="center" w:pos="4320"/>
        <w:tab w:val="right" w:pos="8640"/>
      </w:tabs>
    </w:pPr>
  </w:style>
  <w:style w:type="character" w:customStyle="1" w:styleId="FooterChar">
    <w:name w:val="Footer Char"/>
    <w:basedOn w:val="DefaultParagraphFont"/>
    <w:link w:val="Footer"/>
    <w:uiPriority w:val="99"/>
    <w:rsid w:val="000A70B3"/>
    <w:rPr>
      <w:rFonts w:ascii="Times New Roman" w:eastAsia="Times New Roman" w:hAnsi="Times New Roman" w:cs="Times New Roman"/>
      <w:sz w:val="24"/>
      <w:szCs w:val="24"/>
    </w:rPr>
  </w:style>
  <w:style w:type="character" w:styleId="PageNumber">
    <w:name w:val="page number"/>
    <w:basedOn w:val="DefaultParagraphFont"/>
    <w:rsid w:val="000A70B3"/>
  </w:style>
  <w:style w:type="character" w:customStyle="1" w:styleId="Heading5Char">
    <w:name w:val="Heading 5 Char"/>
    <w:basedOn w:val="DefaultParagraphFont"/>
    <w:link w:val="Heading5"/>
    <w:uiPriority w:val="9"/>
    <w:semiHidden/>
    <w:rsid w:val="000A70B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0A70B3"/>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0A70B3"/>
    <w:rPr>
      <w:rFonts w:ascii="Calibri" w:eastAsia="Times New Roman" w:hAnsi="Calibri" w:cs="Times New Roman"/>
      <w:b/>
      <w:bCs/>
    </w:rPr>
  </w:style>
  <w:style w:type="paragraph" w:styleId="BodyText2">
    <w:name w:val="Body Text 2"/>
    <w:basedOn w:val="Normal"/>
    <w:link w:val="BodyText2Char"/>
    <w:rsid w:val="00505F67"/>
    <w:pPr>
      <w:spacing w:after="120" w:line="480" w:lineRule="auto"/>
    </w:pPr>
    <w:rPr>
      <w:sz w:val="28"/>
    </w:rPr>
  </w:style>
  <w:style w:type="character" w:customStyle="1" w:styleId="BodyText2Char">
    <w:name w:val="Body Text 2 Char"/>
    <w:basedOn w:val="DefaultParagraphFont"/>
    <w:link w:val="BodyText2"/>
    <w:rsid w:val="00505F67"/>
    <w:rPr>
      <w:rFonts w:ascii="Times New Roman" w:eastAsia="Times New Roman" w:hAnsi="Times New Roman" w:cs="Times New Roman"/>
      <w:sz w:val="28"/>
      <w:szCs w:val="24"/>
    </w:rPr>
  </w:style>
  <w:style w:type="paragraph" w:styleId="Header">
    <w:name w:val="header"/>
    <w:basedOn w:val="Normal"/>
    <w:link w:val="HeaderChar"/>
    <w:uiPriority w:val="99"/>
    <w:semiHidden/>
    <w:unhideWhenUsed/>
    <w:rsid w:val="00BE5919"/>
    <w:pPr>
      <w:tabs>
        <w:tab w:val="center" w:pos="4680"/>
        <w:tab w:val="right" w:pos="9360"/>
      </w:tabs>
    </w:pPr>
  </w:style>
  <w:style w:type="character" w:customStyle="1" w:styleId="HeaderChar">
    <w:name w:val="Header Char"/>
    <w:basedOn w:val="DefaultParagraphFont"/>
    <w:link w:val="Header"/>
    <w:uiPriority w:val="99"/>
    <w:semiHidden/>
    <w:rsid w:val="00BE59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2016-12-12T02:31:00Z</cp:lastPrinted>
  <dcterms:created xsi:type="dcterms:W3CDTF">2016-12-07T01:29:00Z</dcterms:created>
  <dcterms:modified xsi:type="dcterms:W3CDTF">2017-03-23T03:51:00Z</dcterms:modified>
</cp:coreProperties>
</file>