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652"/>
        <w:gridCol w:w="5636"/>
      </w:tblGrid>
      <w:tr w:rsidR="002B4744" w:rsidRPr="00706690" w:rsidTr="00641F13">
        <w:tc>
          <w:tcPr>
            <w:tcW w:w="3652" w:type="dxa"/>
          </w:tcPr>
          <w:p w:rsidR="002B4744" w:rsidRPr="009C7AB2" w:rsidRDefault="002B4744" w:rsidP="00F15405">
            <w:pPr>
              <w:jc w:val="center"/>
              <w:rPr>
                <w:sz w:val="26"/>
              </w:rPr>
            </w:pPr>
            <w:r>
              <w:rPr>
                <w:b/>
              </w:rPr>
              <w:br w:type="page"/>
            </w:r>
            <w:r w:rsidRPr="009C7AB2">
              <w:rPr>
                <w:sz w:val="26"/>
              </w:rPr>
              <w:t>HĐND HUYỆN NAM ĐÔNG</w:t>
            </w:r>
          </w:p>
          <w:p w:rsidR="002B4744" w:rsidRPr="004748E9" w:rsidRDefault="002B4744" w:rsidP="00F15405">
            <w:pPr>
              <w:jc w:val="center"/>
              <w:rPr>
                <w:b/>
                <w:sz w:val="26"/>
              </w:rPr>
            </w:pPr>
            <w:r>
              <w:rPr>
                <w:b/>
                <w:sz w:val="26"/>
              </w:rPr>
              <w:t>BAN KINH TẾ - XÃ HỘI</w:t>
            </w:r>
          </w:p>
          <w:p w:rsidR="002B4744" w:rsidRPr="00706690" w:rsidRDefault="0079262A" w:rsidP="00F15405">
            <w:pPr>
              <w:jc w:val="center"/>
              <w:rPr>
                <w:sz w:val="26"/>
              </w:rPr>
            </w:pPr>
            <w:r w:rsidRPr="0079262A">
              <w:rPr>
                <w:noProof/>
                <w:szCs w:val="24"/>
              </w:rPr>
              <w:pict>
                <v:shapetype id="_x0000_t32" coordsize="21600,21600" o:spt="32" o:oned="t" path="m,l21600,21600e" filled="f">
                  <v:path arrowok="t" fillok="f" o:connecttype="none"/>
                  <o:lock v:ext="edit" shapetype="t"/>
                </v:shapetype>
                <v:shape id="_x0000_s1027" type="#_x0000_t32" style="position:absolute;left:0;text-align:left;margin-left:50.35pt;margin-top:5.5pt;width:56.95pt;height:0;z-index:251663360" o:connectortype="straight"/>
              </w:pict>
            </w:r>
            <w:r w:rsidR="002B4744">
              <w:rPr>
                <w:noProof/>
              </w:rPr>
              <w:drawing>
                <wp:anchor distT="0" distB="0" distL="114300" distR="114300" simplePos="0" relativeHeight="251661312" behindDoc="0" locked="0" layoutInCell="1" allowOverlap="1">
                  <wp:simplePos x="0" y="0"/>
                  <wp:positionH relativeFrom="column">
                    <wp:posOffset>750570</wp:posOffset>
                  </wp:positionH>
                  <wp:positionV relativeFrom="paragraph">
                    <wp:posOffset>40005</wp:posOffset>
                  </wp:positionV>
                  <wp:extent cx="539750" cy="0"/>
                  <wp:effectExtent l="0" t="0" r="0" b="0"/>
                  <wp:wrapNone/>
                  <wp:docPr id="3" name="Straight Connector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4" name="Straight Connector 4"/>
                            <a:cNvCxnSpPr>
                              <a:cxnSpLocks noChangeShapeType="1"/>
                            </a:cNvCxnSpPr>
                          </a:nvCxnSpPr>
                          <a:spPr bwMode="auto">
                            <a:xfrm>
                              <a:off x="1565910" y="1309370"/>
                              <a:ext cx="53975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a:noFill/>
                                </a14:hiddenFill>
                              </a:ext>
                            </a:extLst>
                          </a:spPr>
                        </a:cxnSp>
                      </lc:lockedCanvas>
                    </a:graphicData>
                  </a:graphic>
                </wp:anchor>
              </w:drawing>
            </w:r>
          </w:p>
        </w:tc>
        <w:tc>
          <w:tcPr>
            <w:tcW w:w="5636" w:type="dxa"/>
          </w:tcPr>
          <w:p w:rsidR="002B4744" w:rsidRDefault="002B4744" w:rsidP="00F15405">
            <w:pPr>
              <w:ind w:hanging="108"/>
              <w:jc w:val="center"/>
              <w:rPr>
                <w:b/>
                <w:sz w:val="26"/>
                <w:lang w:val="vi-VN"/>
              </w:rPr>
            </w:pPr>
            <w:r>
              <w:rPr>
                <w:b/>
                <w:sz w:val="26"/>
                <w:lang w:val="vi-VN"/>
              </w:rPr>
              <w:t xml:space="preserve">CỘNG HÒA XÃ HỘI CHỦ NGHĨA VIỆT </w:t>
            </w:r>
            <w:smartTag w:uri="urn:schemas-microsoft-com:office:smarttags" w:element="place">
              <w:smartTag w:uri="urn:schemas-microsoft-com:office:smarttags" w:element="country-region">
                <w:r>
                  <w:rPr>
                    <w:b/>
                    <w:sz w:val="26"/>
                    <w:lang w:val="vi-VN"/>
                  </w:rPr>
                  <w:t>NAM</w:t>
                </w:r>
              </w:smartTag>
            </w:smartTag>
          </w:p>
          <w:p w:rsidR="002B4744" w:rsidRPr="00706690" w:rsidRDefault="002B4744" w:rsidP="00F15405">
            <w:pPr>
              <w:jc w:val="center"/>
              <w:rPr>
                <w:lang w:val="vi-VN"/>
              </w:rPr>
            </w:pPr>
            <w:r w:rsidRPr="00706690">
              <w:rPr>
                <w:b/>
                <w:lang w:val="vi-VN"/>
              </w:rPr>
              <w:t>Độc lập – Tự do – Hạnh phúc</w:t>
            </w:r>
          </w:p>
          <w:p w:rsidR="002B4744" w:rsidRDefault="0079262A" w:rsidP="00F15405">
            <w:pPr>
              <w:jc w:val="center"/>
              <w:rPr>
                <w:i/>
                <w:sz w:val="26"/>
                <w:lang w:val="vi-VN"/>
              </w:rPr>
            </w:pPr>
            <w:r w:rsidRPr="0079262A">
              <w:rPr>
                <w:noProof/>
              </w:rPr>
              <w:pict>
                <v:shape id="_x0000_s1028" type="#_x0000_t32" style="position:absolute;left:0;text-align:left;margin-left:49.6pt;margin-top:5pt;width:172.8pt;height:0;z-index:251664384" o:connectortype="straight"/>
              </w:pict>
            </w:r>
            <w:r w:rsidR="002B4744">
              <w:rPr>
                <w:noProof/>
              </w:rPr>
              <w:drawing>
                <wp:anchor distT="0" distB="0" distL="114300" distR="114300" simplePos="0" relativeHeight="251662336" behindDoc="0" locked="0" layoutInCell="1" allowOverlap="1">
                  <wp:simplePos x="0" y="0"/>
                  <wp:positionH relativeFrom="column">
                    <wp:posOffset>663575</wp:posOffset>
                  </wp:positionH>
                  <wp:positionV relativeFrom="paragraph">
                    <wp:posOffset>29845</wp:posOffset>
                  </wp:positionV>
                  <wp:extent cx="2176145" cy="0"/>
                  <wp:effectExtent l="0" t="0" r="0" b="0"/>
                  <wp:wrapNone/>
                  <wp:docPr id="4" name="Straight Connector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3" name="Straight Connector 3"/>
                            <a:cNvCxnSpPr>
                              <a:cxnSpLocks noChangeShapeType="1"/>
                            </a:cNvCxnSpPr>
                          </a:nvCxnSpPr>
                          <a:spPr bwMode="auto">
                            <a:xfrm>
                              <a:off x="3885565" y="1305560"/>
                              <a:ext cx="184404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a:noFill/>
                                </a14:hiddenFill>
                              </a:ext>
                            </a:extLst>
                          </a:spPr>
                        </a:cxnSp>
                      </lc:lockedCanvas>
                    </a:graphicData>
                  </a:graphic>
                </wp:anchor>
              </w:drawing>
            </w:r>
          </w:p>
        </w:tc>
      </w:tr>
      <w:tr w:rsidR="002B4744" w:rsidRPr="00706690" w:rsidTr="00641F13">
        <w:tc>
          <w:tcPr>
            <w:tcW w:w="3652" w:type="dxa"/>
          </w:tcPr>
          <w:p w:rsidR="002B4744" w:rsidRDefault="002B4744" w:rsidP="00F15405">
            <w:pPr>
              <w:spacing w:line="276" w:lineRule="auto"/>
              <w:jc w:val="center"/>
              <w:rPr>
                <w:b/>
              </w:rPr>
            </w:pPr>
            <w:r>
              <w:rPr>
                <w:lang w:val="vi-VN"/>
              </w:rPr>
              <w:t>Số</w:t>
            </w:r>
            <w:r w:rsidRPr="00706690">
              <w:rPr>
                <w:lang w:val="vi-VN"/>
              </w:rPr>
              <w:t xml:space="preserve">: </w:t>
            </w:r>
            <w:r>
              <w:t>05</w:t>
            </w:r>
            <w:r w:rsidRPr="00706690">
              <w:rPr>
                <w:lang w:val="vi-VN"/>
              </w:rPr>
              <w:t>/</w:t>
            </w:r>
            <w:r>
              <w:t>BC-KTXH</w:t>
            </w:r>
          </w:p>
        </w:tc>
        <w:tc>
          <w:tcPr>
            <w:tcW w:w="5636" w:type="dxa"/>
          </w:tcPr>
          <w:p w:rsidR="002B4744" w:rsidRDefault="002B4744" w:rsidP="00F15405">
            <w:pPr>
              <w:spacing w:line="276" w:lineRule="auto"/>
              <w:jc w:val="center"/>
              <w:rPr>
                <w:b/>
                <w:sz w:val="26"/>
                <w:lang w:val="vi-VN"/>
              </w:rPr>
            </w:pPr>
            <w:r>
              <w:rPr>
                <w:i/>
              </w:rPr>
              <w:t>Nam Đông</w:t>
            </w:r>
            <w:r>
              <w:rPr>
                <w:i/>
                <w:lang w:val="vi-VN"/>
              </w:rPr>
              <w:t>, ngày</w:t>
            </w:r>
            <w:r>
              <w:rPr>
                <w:i/>
              </w:rPr>
              <w:t xml:space="preserve"> </w:t>
            </w:r>
            <w:r w:rsidR="0085418F">
              <w:rPr>
                <w:i/>
              </w:rPr>
              <w:t>15</w:t>
            </w:r>
            <w:r>
              <w:rPr>
                <w:i/>
              </w:rPr>
              <w:t xml:space="preserve"> </w:t>
            </w:r>
            <w:r w:rsidRPr="00706690">
              <w:rPr>
                <w:i/>
                <w:lang w:val="vi-VN"/>
              </w:rPr>
              <w:t xml:space="preserve">tháng </w:t>
            </w:r>
            <w:r>
              <w:rPr>
                <w:i/>
              </w:rPr>
              <w:t>11</w:t>
            </w:r>
            <w:r w:rsidRPr="00706690">
              <w:rPr>
                <w:i/>
                <w:lang w:val="vi-VN"/>
              </w:rPr>
              <w:t xml:space="preserve"> năm 2016</w:t>
            </w:r>
          </w:p>
        </w:tc>
      </w:tr>
    </w:tbl>
    <w:p w:rsidR="002B4744" w:rsidRDefault="002B4744" w:rsidP="002B4744"/>
    <w:p w:rsidR="002B4744" w:rsidRDefault="002B4744" w:rsidP="002B4744">
      <w:pPr>
        <w:jc w:val="center"/>
        <w:rPr>
          <w:b/>
        </w:rPr>
      </w:pPr>
      <w:r>
        <w:rPr>
          <w:b/>
        </w:rPr>
        <w:t>BÁO CÁO</w:t>
      </w:r>
    </w:p>
    <w:p w:rsidR="002B4744" w:rsidRDefault="002B4744" w:rsidP="002B4744">
      <w:pPr>
        <w:jc w:val="center"/>
        <w:rPr>
          <w:b/>
        </w:rPr>
      </w:pPr>
      <w:r>
        <w:rPr>
          <w:b/>
          <w:bCs/>
        </w:rPr>
        <w:t>Kết quả</w:t>
      </w:r>
      <w:r w:rsidRPr="00121BDE">
        <w:rPr>
          <w:b/>
          <w:bCs/>
        </w:rPr>
        <w:t xml:space="preserve"> giám sát </w:t>
      </w:r>
      <w:r>
        <w:rPr>
          <w:b/>
        </w:rPr>
        <w:t xml:space="preserve">công tác </w:t>
      </w:r>
      <w:r w:rsidRPr="009C7AB2">
        <w:rPr>
          <w:b/>
        </w:rPr>
        <w:t xml:space="preserve">giải phóng mặt bằng và </w:t>
      </w:r>
    </w:p>
    <w:p w:rsidR="002B4744" w:rsidRPr="009C7AB2" w:rsidRDefault="002B4744" w:rsidP="002B4744">
      <w:pPr>
        <w:jc w:val="center"/>
        <w:rPr>
          <w:b/>
        </w:rPr>
      </w:pPr>
      <w:r w:rsidRPr="009C7AB2">
        <w:rPr>
          <w:b/>
        </w:rPr>
        <w:t>việc áp giá đền bù công trình Thuỷ điện Thượng Nhật</w:t>
      </w:r>
    </w:p>
    <w:p w:rsidR="002B4744" w:rsidRDefault="0079262A" w:rsidP="002B4744">
      <w:pPr>
        <w:pStyle w:val="BodyTextIndent2"/>
        <w:ind w:firstLine="0"/>
        <w:jc w:val="center"/>
      </w:pPr>
      <w:r>
        <w:rPr>
          <w:noProof/>
        </w:rPr>
        <w:pict>
          <v:line id="_x0000_s1026" style="position:absolute;left:0;text-align:left;z-index:251660288" from="168.75pt,4.65pt" to="284.35pt,4.65pt"/>
        </w:pict>
      </w:r>
    </w:p>
    <w:p w:rsidR="002B4744" w:rsidRPr="006A4967" w:rsidRDefault="002B4744" w:rsidP="002B4744">
      <w:pPr>
        <w:pStyle w:val="BodyTextIndent2"/>
        <w:spacing w:before="60" w:after="60"/>
        <w:ind w:firstLine="567"/>
        <w:rPr>
          <w:color w:val="000000"/>
        </w:rPr>
      </w:pPr>
      <w:r>
        <w:t xml:space="preserve">Thực hiện </w:t>
      </w:r>
      <w:r>
        <w:rPr>
          <w:color w:val="000000"/>
        </w:rPr>
        <w:t xml:space="preserve">Nghị quyết số 06/NQ-HĐND ngày 18 tháng 12 năm 2015 của Hội đồng nhân dân huyện Nam Đông về chương trình giám sát của Hội đồng nhân dân huyện năm 2016. Ngày 03/10/2016 Ban Kinh tế- Xã hội HĐND huyện ban hành Kế hoạch số 03/KH-KTXH về giám sát công tác giải phóng mặt bằng và việc áp giá đền bù công trình Thuỷ điện Thượng Nhật. Mục đích giám sát nhằm đánh giá trình tự, thủ tục thu hồi đất và việc áp giá </w:t>
      </w:r>
      <w:r w:rsidR="0022670C">
        <w:rPr>
          <w:color w:val="000000"/>
        </w:rPr>
        <w:t>bồi thường</w:t>
      </w:r>
      <w:r>
        <w:rPr>
          <w:color w:val="000000"/>
        </w:rPr>
        <w:t xml:space="preserve"> giải phóng mặt bằng đối với công trình Thuỷ điện Thượng Nhật so với các quy định hiện hành; qua đó nhằm phân tích làm rõ những</w:t>
      </w:r>
      <w:r>
        <w:t xml:space="preserve"> tồn tại, hạn chế và nguyên nhân, đồng thời </w:t>
      </w:r>
      <w:r w:rsidRPr="006A4967">
        <w:rPr>
          <w:color w:val="000000"/>
        </w:rPr>
        <w:t>đề ra các giải pháp khắc phục.</w:t>
      </w:r>
      <w:r>
        <w:rPr>
          <w:color w:val="000000"/>
        </w:rPr>
        <w:t xml:space="preserve"> Ban KT-XH đã tiến hành làm việc tại UBND xã Thượng Nhật; phòng Tài nguyên- Môi trường và trung tâm Phát triển Quỹ đất huyện. Qua xem xét các báo cáo của các đơn vị</w:t>
      </w:r>
      <w:r w:rsidR="0022670C">
        <w:rPr>
          <w:color w:val="000000"/>
        </w:rPr>
        <w:t xml:space="preserve"> và hồ sơ do các đơn vị cung cấp</w:t>
      </w:r>
      <w:r>
        <w:rPr>
          <w:color w:val="000000"/>
        </w:rPr>
        <w:t>, Ban báo cáo kết quả như sau:</w:t>
      </w:r>
      <w:r>
        <w:rPr>
          <w:b/>
        </w:rPr>
        <w:t xml:space="preserve">                               </w:t>
      </w:r>
    </w:p>
    <w:p w:rsidR="002B4744" w:rsidRPr="006A4967" w:rsidRDefault="002B4744" w:rsidP="002B4744">
      <w:pPr>
        <w:pStyle w:val="rtejustify"/>
        <w:shd w:val="clear" w:color="auto" w:fill="FFFFFF"/>
        <w:spacing w:before="120" w:beforeAutospacing="0" w:after="120" w:afterAutospacing="0"/>
        <w:ind w:firstLine="567"/>
        <w:jc w:val="both"/>
        <w:rPr>
          <w:color w:val="000000"/>
          <w:sz w:val="28"/>
          <w:szCs w:val="28"/>
        </w:rPr>
      </w:pPr>
      <w:r w:rsidRPr="006A4967">
        <w:rPr>
          <w:rStyle w:val="Strong"/>
          <w:color w:val="000000"/>
          <w:sz w:val="28"/>
          <w:szCs w:val="28"/>
        </w:rPr>
        <w:t xml:space="preserve">I. </w:t>
      </w:r>
      <w:r w:rsidR="00B85E38">
        <w:rPr>
          <w:rStyle w:val="Strong"/>
          <w:color w:val="000000"/>
          <w:sz w:val="28"/>
          <w:szCs w:val="28"/>
        </w:rPr>
        <w:t>Kết quả giám sát</w:t>
      </w:r>
    </w:p>
    <w:p w:rsidR="002B4744" w:rsidRDefault="00025402" w:rsidP="002B4744">
      <w:pPr>
        <w:pStyle w:val="rtejustify"/>
        <w:shd w:val="clear" w:color="auto" w:fill="FFFFFF"/>
        <w:spacing w:before="120" w:beforeAutospacing="0" w:after="120" w:afterAutospacing="0"/>
        <w:ind w:firstLine="567"/>
        <w:jc w:val="both"/>
        <w:rPr>
          <w:color w:val="000000"/>
          <w:sz w:val="28"/>
          <w:szCs w:val="28"/>
        </w:rPr>
      </w:pPr>
      <w:r>
        <w:rPr>
          <w:color w:val="000000"/>
          <w:sz w:val="28"/>
          <w:szCs w:val="28"/>
        </w:rPr>
        <w:t>Dự án</w:t>
      </w:r>
      <w:r w:rsidR="002B4744">
        <w:rPr>
          <w:color w:val="000000"/>
          <w:sz w:val="28"/>
          <w:szCs w:val="28"/>
        </w:rPr>
        <w:t xml:space="preserve"> </w:t>
      </w:r>
      <w:r w:rsidR="00DD50CA">
        <w:rPr>
          <w:color w:val="000000"/>
          <w:sz w:val="28"/>
          <w:szCs w:val="28"/>
        </w:rPr>
        <w:t>t</w:t>
      </w:r>
      <w:r w:rsidR="002B4744">
        <w:rPr>
          <w:color w:val="000000"/>
          <w:sz w:val="28"/>
          <w:szCs w:val="28"/>
        </w:rPr>
        <w:t>huỷ điện Thượng Nhật bắt đầu được thực hiện năm 2008. Qua hồ sơ thu thập, năm 2008 UBND huyện Nam Đông thực hiện thu hồi đất</w:t>
      </w:r>
      <w:r w:rsidR="00F672E2">
        <w:rPr>
          <w:color w:val="000000"/>
          <w:sz w:val="28"/>
          <w:szCs w:val="28"/>
        </w:rPr>
        <w:t xml:space="preserve">, áp giá đền bù đối với </w:t>
      </w:r>
      <w:r w:rsidR="009B7CCA">
        <w:rPr>
          <w:color w:val="000000"/>
          <w:sz w:val="28"/>
          <w:szCs w:val="28"/>
        </w:rPr>
        <w:t>81</w:t>
      </w:r>
      <w:r w:rsidR="002B4744">
        <w:rPr>
          <w:color w:val="000000"/>
          <w:sz w:val="28"/>
          <w:szCs w:val="28"/>
        </w:rPr>
        <w:t xml:space="preserve"> hộ gia đình để thực hiện việc bồi thường, giải phóng mặt bằng</w:t>
      </w:r>
      <w:r w:rsidR="004842E9">
        <w:rPr>
          <w:color w:val="000000"/>
          <w:sz w:val="28"/>
          <w:szCs w:val="28"/>
        </w:rPr>
        <w:t xml:space="preserve"> thuộc khu vực Đập đầu mối</w:t>
      </w:r>
      <w:r w:rsidR="002B4744">
        <w:rPr>
          <w:color w:val="000000"/>
          <w:sz w:val="28"/>
          <w:szCs w:val="28"/>
        </w:rPr>
        <w:t xml:space="preserve">; </w:t>
      </w:r>
      <w:r w:rsidR="00B85E38">
        <w:rPr>
          <w:color w:val="000000"/>
          <w:sz w:val="28"/>
          <w:szCs w:val="28"/>
        </w:rPr>
        <w:t>tổng diện tích đất thu hồi là</w:t>
      </w:r>
      <w:r w:rsidR="00802F52">
        <w:rPr>
          <w:color w:val="000000"/>
          <w:sz w:val="28"/>
          <w:szCs w:val="28"/>
        </w:rPr>
        <w:t xml:space="preserve"> 20,98ha</w:t>
      </w:r>
      <w:r w:rsidR="00B85E38">
        <w:rPr>
          <w:color w:val="000000"/>
          <w:sz w:val="28"/>
          <w:szCs w:val="28"/>
        </w:rPr>
        <w:t>, tổng giá trị là</w:t>
      </w:r>
      <w:r w:rsidR="00802F52">
        <w:rPr>
          <w:color w:val="000000"/>
          <w:sz w:val="28"/>
          <w:szCs w:val="28"/>
        </w:rPr>
        <w:t xml:space="preserve"> 1.077.509.865 đồng</w:t>
      </w:r>
      <w:r w:rsidR="00AF3614">
        <w:rPr>
          <w:color w:val="000000"/>
          <w:sz w:val="28"/>
          <w:szCs w:val="28"/>
        </w:rPr>
        <w:t xml:space="preserve">. Sau khi thực hiện việc thu hồi đất, </w:t>
      </w:r>
      <w:r w:rsidR="002B4744">
        <w:rPr>
          <w:color w:val="000000"/>
          <w:sz w:val="28"/>
          <w:szCs w:val="28"/>
        </w:rPr>
        <w:t xml:space="preserve">UBND xã Thượng Nhật </w:t>
      </w:r>
      <w:r w:rsidR="00AF3614">
        <w:rPr>
          <w:color w:val="000000"/>
          <w:sz w:val="28"/>
          <w:szCs w:val="28"/>
        </w:rPr>
        <w:t xml:space="preserve">có trách nhiệm </w:t>
      </w:r>
      <w:r w:rsidR="002B4744">
        <w:rPr>
          <w:color w:val="000000"/>
          <w:sz w:val="28"/>
          <w:szCs w:val="28"/>
        </w:rPr>
        <w:t>quản lý chặt chẽ quỹ đất đã thu hồi và phòng TN-MT tổ chức thu hồi giấy chứng nhận QSDĐ của người có đất bị thu hồi. Nhưng do nhiều nguyên nhân, chủ đầu tư dự án thuỷ điện Thượng Nhật tạm ngưng thự</w:t>
      </w:r>
      <w:r w:rsidR="00F672E2">
        <w:rPr>
          <w:color w:val="000000"/>
          <w:sz w:val="28"/>
          <w:szCs w:val="28"/>
        </w:rPr>
        <w:t>c hiện từ năm 2009 đến</w:t>
      </w:r>
      <w:r w:rsidR="002B4744">
        <w:rPr>
          <w:color w:val="000000"/>
          <w:sz w:val="28"/>
          <w:szCs w:val="28"/>
        </w:rPr>
        <w:t xml:space="preserve"> năm 2015. Trong khoản thời gian đó, các hộ dân đã trồng lại keo trên đất đã bị thu hồi trước đây. </w:t>
      </w:r>
    </w:p>
    <w:p w:rsidR="002B4744" w:rsidRDefault="002B4744" w:rsidP="002B4744">
      <w:pPr>
        <w:pStyle w:val="rtejustify"/>
        <w:shd w:val="clear" w:color="auto" w:fill="FFFFFF"/>
        <w:spacing w:before="120" w:beforeAutospacing="0" w:after="120" w:afterAutospacing="0"/>
        <w:ind w:firstLine="567"/>
        <w:jc w:val="both"/>
        <w:rPr>
          <w:color w:val="000000"/>
          <w:sz w:val="28"/>
          <w:szCs w:val="28"/>
        </w:rPr>
      </w:pPr>
      <w:r>
        <w:rPr>
          <w:color w:val="000000"/>
          <w:sz w:val="28"/>
          <w:szCs w:val="28"/>
        </w:rPr>
        <w:t>Năm 2015, dự án tiếp tục triển khai với 3 hạng mục chính, cụ thể:</w:t>
      </w:r>
    </w:p>
    <w:p w:rsidR="002B4744" w:rsidRDefault="002B4744" w:rsidP="002B4744">
      <w:pPr>
        <w:pStyle w:val="rtejustify"/>
        <w:shd w:val="clear" w:color="auto" w:fill="FFFFFF"/>
        <w:spacing w:before="120" w:beforeAutospacing="0" w:after="120" w:afterAutospacing="0"/>
        <w:ind w:firstLine="567"/>
        <w:jc w:val="both"/>
        <w:rPr>
          <w:color w:val="000000"/>
          <w:sz w:val="28"/>
          <w:szCs w:val="28"/>
        </w:rPr>
      </w:pPr>
      <w:r>
        <w:rPr>
          <w:color w:val="000000"/>
          <w:sz w:val="28"/>
          <w:szCs w:val="28"/>
        </w:rPr>
        <w:t xml:space="preserve">1. Đập </w:t>
      </w:r>
      <w:r w:rsidR="004842E9">
        <w:rPr>
          <w:color w:val="000000"/>
          <w:sz w:val="28"/>
          <w:szCs w:val="28"/>
        </w:rPr>
        <w:t>đ</w:t>
      </w:r>
      <w:r>
        <w:rPr>
          <w:color w:val="000000"/>
          <w:sz w:val="28"/>
          <w:szCs w:val="28"/>
        </w:rPr>
        <w:t xml:space="preserve">ầu </w:t>
      </w:r>
      <w:r w:rsidR="004842E9">
        <w:rPr>
          <w:color w:val="000000"/>
          <w:sz w:val="28"/>
          <w:szCs w:val="28"/>
        </w:rPr>
        <w:t>m</w:t>
      </w:r>
      <w:r>
        <w:rPr>
          <w:color w:val="000000"/>
          <w:sz w:val="28"/>
          <w:szCs w:val="28"/>
        </w:rPr>
        <w:t xml:space="preserve">ối: Xây dựng trên </w:t>
      </w:r>
      <w:r w:rsidR="00DE634D">
        <w:rPr>
          <w:color w:val="000000"/>
          <w:sz w:val="28"/>
          <w:szCs w:val="28"/>
        </w:rPr>
        <w:t>d</w:t>
      </w:r>
      <w:r>
        <w:rPr>
          <w:color w:val="000000"/>
          <w:sz w:val="28"/>
          <w:szCs w:val="28"/>
        </w:rPr>
        <w:t>iện tích đất đã đền bù và thu hồi trước đây, vì vậy sẽ không được đền bù lại mà chủ đầu tư hỗ trợ bồi thường đối với đối với cây trồng trên đất cho 16 hộ gia đình với tổng số tiền là 364.686.000 đồng. Đến nay các hộ đã đồng ý nhận tiền.</w:t>
      </w:r>
    </w:p>
    <w:p w:rsidR="002B4744" w:rsidRDefault="002B4744" w:rsidP="002B4744">
      <w:pPr>
        <w:pStyle w:val="rtejustify"/>
        <w:shd w:val="clear" w:color="auto" w:fill="FFFFFF"/>
        <w:spacing w:before="120" w:beforeAutospacing="0" w:after="120" w:afterAutospacing="0"/>
        <w:ind w:firstLine="567"/>
        <w:jc w:val="both"/>
        <w:rPr>
          <w:color w:val="000000"/>
          <w:sz w:val="28"/>
          <w:szCs w:val="28"/>
        </w:rPr>
      </w:pPr>
      <w:r>
        <w:rPr>
          <w:color w:val="000000"/>
          <w:sz w:val="28"/>
          <w:szCs w:val="28"/>
        </w:rPr>
        <w:t xml:space="preserve">2. Đường vận hành: </w:t>
      </w:r>
      <w:r w:rsidR="00B019A0">
        <w:rPr>
          <w:color w:val="000000"/>
          <w:sz w:val="28"/>
          <w:szCs w:val="28"/>
        </w:rPr>
        <w:t xml:space="preserve">UBND huyện có theo </w:t>
      </w:r>
      <w:r>
        <w:rPr>
          <w:color w:val="000000"/>
          <w:sz w:val="28"/>
          <w:szCs w:val="28"/>
        </w:rPr>
        <w:t xml:space="preserve">thông báo chủ trương thu hồi đất </w:t>
      </w:r>
      <w:r w:rsidR="00B019A0">
        <w:rPr>
          <w:color w:val="000000"/>
          <w:sz w:val="28"/>
          <w:szCs w:val="28"/>
        </w:rPr>
        <w:t xml:space="preserve">số 140/TB-UBND </w:t>
      </w:r>
      <w:r>
        <w:rPr>
          <w:color w:val="000000"/>
          <w:sz w:val="28"/>
          <w:szCs w:val="28"/>
        </w:rPr>
        <w:t xml:space="preserve">ngày 28/12/2015 và thực hiện kiểm kê đền bù đối với 12 hộ gia đình bị ảnh hưởng với tổng số tiền </w:t>
      </w:r>
      <w:r w:rsidR="00B019A0">
        <w:rPr>
          <w:color w:val="000000"/>
          <w:sz w:val="28"/>
          <w:szCs w:val="28"/>
        </w:rPr>
        <w:t xml:space="preserve">bồi thường </w:t>
      </w:r>
      <w:r>
        <w:rPr>
          <w:color w:val="000000"/>
          <w:sz w:val="28"/>
          <w:szCs w:val="28"/>
        </w:rPr>
        <w:t>là 158.323.000 đồng. Đến nay các hộ đã đồng ý nhận tiền.</w:t>
      </w:r>
    </w:p>
    <w:p w:rsidR="002B4744" w:rsidRDefault="002B4744" w:rsidP="002B4744">
      <w:pPr>
        <w:pStyle w:val="rtejustify"/>
        <w:shd w:val="clear" w:color="auto" w:fill="FFFFFF"/>
        <w:spacing w:before="120" w:beforeAutospacing="0" w:after="120" w:afterAutospacing="0"/>
        <w:ind w:firstLine="567"/>
        <w:jc w:val="both"/>
        <w:rPr>
          <w:color w:val="000000"/>
          <w:sz w:val="28"/>
          <w:szCs w:val="28"/>
        </w:rPr>
      </w:pPr>
      <w:r>
        <w:rPr>
          <w:color w:val="000000"/>
          <w:sz w:val="28"/>
          <w:szCs w:val="28"/>
        </w:rPr>
        <w:lastRenderedPageBreak/>
        <w:t>3. Tuyến đường dây 22 KV, Trạm BA và đường dây kéo điện vào để thi công công trình: Thực hiện đền bù đối với 43 hộ gia đình với tổng số tiền là 138.530.000 đồng (40 hộ đã đồng ý nhận tiền, còn lại 03 hộ chưa đồng ý). Trong đó, đối với đường dây kéo điện vào để thi công công trình ảnh hưởng đến 20 hộ không nằm trong hồ sơ thiết kế của dự án, do đó chủ dự án thoả thuận hỗ trợ đối với các hộ dân bị ảnh hưởng và sẽ thu hồi lại tuyến đường điện sau khi thi công xong dự án (tổng giá trị hỗ trợ cho 20 hộ gia đình là 51.368.000 đồng).</w:t>
      </w:r>
    </w:p>
    <w:p w:rsidR="002B4744" w:rsidRPr="00FC7694" w:rsidRDefault="002B4744" w:rsidP="002B4744">
      <w:pPr>
        <w:spacing w:before="120" w:after="120"/>
        <w:ind w:firstLine="567"/>
        <w:jc w:val="both"/>
      </w:pPr>
      <w:r>
        <w:t xml:space="preserve">Đến ngày 14/10/2016 công tác giải phóng mặt bằng dự án Thuỷ điện Thượng Nhật cơ bản hoàn thành, có 68/71 hộ bị ảnh hưởng đã nhận tiền đền bù và đồng ý bàn giao mặt bằng cho đơn vị thi công. Trong quá trình công khai thông báo chủ trương cơ bản các hộ gia đình đã nhất trí đồng tình và đã phối hợp với địa phương, trung tâm </w:t>
      </w:r>
      <w:r w:rsidR="00A030B4">
        <w:t xml:space="preserve">Phát triển </w:t>
      </w:r>
      <w:r>
        <w:t xml:space="preserve">Quỹ đất để làm công tác kiểm kê, kiểm đếm tài sản trên đất. </w:t>
      </w:r>
    </w:p>
    <w:p w:rsidR="002B4744" w:rsidRPr="003B7F78" w:rsidRDefault="002B4744" w:rsidP="002B4744">
      <w:pPr>
        <w:spacing w:before="120" w:after="120"/>
        <w:ind w:firstLine="567"/>
        <w:jc w:val="both"/>
        <w:rPr>
          <w:i/>
        </w:rPr>
      </w:pPr>
      <w:r w:rsidRPr="003B7F78">
        <w:rPr>
          <w:b/>
          <w:i/>
        </w:rPr>
        <w:t>Tồn tại, hạn chế và nguyên nhân</w:t>
      </w:r>
    </w:p>
    <w:p w:rsidR="002B4744" w:rsidRDefault="002B4744" w:rsidP="002B4744">
      <w:pPr>
        <w:spacing w:before="120" w:after="120"/>
        <w:ind w:firstLine="567"/>
        <w:jc w:val="both"/>
        <w:rPr>
          <w:color w:val="000000"/>
        </w:rPr>
      </w:pPr>
      <w:r>
        <w:t>Mặt dù, công tác giải phóng mặt bằng các hạng mục thuộc dự án Thuỷ điện Thượng Nhật đến nay đã cơ bản hoàn thành, chỉ còn 3 hộ/71 hộ chưa đồng ý nhận tiền để bàn giao mặt bằng. Song trong quá trình triển khai thực hiện vẫn còn không ít những tồn tại, hạn chế.</w:t>
      </w:r>
      <w:r>
        <w:rPr>
          <w:color w:val="000000"/>
        </w:rPr>
        <w:t xml:space="preserve"> </w:t>
      </w:r>
      <w:r w:rsidRPr="00FF56D4">
        <w:rPr>
          <w:color w:val="000000"/>
          <w:spacing w:val="-20"/>
        </w:rPr>
        <w:t>Cụ thể:</w:t>
      </w:r>
    </w:p>
    <w:p w:rsidR="002B4744" w:rsidRDefault="002B4744" w:rsidP="002B4744">
      <w:pPr>
        <w:pStyle w:val="rtejustify"/>
        <w:shd w:val="clear" w:color="auto" w:fill="FFFFFF"/>
        <w:spacing w:before="120" w:beforeAutospacing="0" w:after="120" w:afterAutospacing="0"/>
        <w:ind w:firstLine="567"/>
        <w:jc w:val="both"/>
        <w:rPr>
          <w:color w:val="000000"/>
          <w:sz w:val="28"/>
          <w:szCs w:val="28"/>
        </w:rPr>
      </w:pPr>
      <w:r>
        <w:rPr>
          <w:color w:val="000000"/>
          <w:sz w:val="28"/>
          <w:szCs w:val="28"/>
        </w:rPr>
        <w:t>- Việc chủ đầu tư ngừng triển khai dự án trong thời gian dài từ năm 200</w:t>
      </w:r>
      <w:r w:rsidR="005267FD">
        <w:rPr>
          <w:color w:val="000000"/>
          <w:sz w:val="28"/>
          <w:szCs w:val="28"/>
        </w:rPr>
        <w:t xml:space="preserve">9 </w:t>
      </w:r>
      <w:r>
        <w:rPr>
          <w:color w:val="000000"/>
          <w:sz w:val="28"/>
          <w:szCs w:val="28"/>
        </w:rPr>
        <w:t>đến đầu năm 2015 gây lãng phí về mục đích sử dụng đất và khó khăn trong công tác quản lý.</w:t>
      </w:r>
    </w:p>
    <w:p w:rsidR="002B4744" w:rsidRDefault="002B4744" w:rsidP="002B4744">
      <w:pPr>
        <w:pStyle w:val="rtejustify"/>
        <w:shd w:val="clear" w:color="auto" w:fill="FFFFFF"/>
        <w:spacing w:before="120" w:beforeAutospacing="0" w:after="120" w:afterAutospacing="0"/>
        <w:ind w:firstLine="567"/>
        <w:jc w:val="both"/>
        <w:rPr>
          <w:color w:val="000000"/>
          <w:sz w:val="28"/>
          <w:szCs w:val="28"/>
        </w:rPr>
      </w:pPr>
      <w:r>
        <w:rPr>
          <w:color w:val="000000"/>
          <w:sz w:val="28"/>
          <w:szCs w:val="28"/>
        </w:rPr>
        <w:t>- Chính quyền xã Thượng Nhật quản lý đất đã thu hồi không chặt chẽ, để cho người dân lấn chiếm trồng keo. Do đó, chủ đầu tư phải hỗ trợ bồi thường tài sản trên đất tại khu vực đập Đầu Mối lần 2.</w:t>
      </w:r>
    </w:p>
    <w:p w:rsidR="002B4744" w:rsidRDefault="002B4744" w:rsidP="002B4744">
      <w:pPr>
        <w:pStyle w:val="rtejustify"/>
        <w:shd w:val="clear" w:color="auto" w:fill="FFFFFF"/>
        <w:spacing w:before="120" w:beforeAutospacing="0" w:after="120" w:afterAutospacing="0"/>
        <w:ind w:firstLine="567"/>
        <w:jc w:val="both"/>
        <w:rPr>
          <w:color w:val="000000"/>
          <w:sz w:val="28"/>
          <w:szCs w:val="28"/>
        </w:rPr>
      </w:pPr>
      <w:r>
        <w:rPr>
          <w:color w:val="000000"/>
          <w:sz w:val="28"/>
          <w:szCs w:val="28"/>
        </w:rPr>
        <w:t xml:space="preserve">- Do áp lực về thời gian để đẩy nhanh tiến độ thi công dự án nên trình tự, thủ tục </w:t>
      </w:r>
      <w:r w:rsidR="008A5DD7">
        <w:rPr>
          <w:color w:val="000000"/>
          <w:sz w:val="28"/>
          <w:szCs w:val="28"/>
        </w:rPr>
        <w:t xml:space="preserve">thu hồi đất chưa thực hiện đúng theo </w:t>
      </w:r>
      <w:r>
        <w:rPr>
          <w:color w:val="000000"/>
          <w:sz w:val="28"/>
          <w:szCs w:val="28"/>
        </w:rPr>
        <w:t>quy định; việc niêm yết công khai phương án chi tiết bồi thường chưa thực hiện đảm bảo thời gian.</w:t>
      </w:r>
    </w:p>
    <w:p w:rsidR="002B4744" w:rsidRDefault="002B4744" w:rsidP="002B4744">
      <w:pPr>
        <w:pStyle w:val="rtejustify"/>
        <w:shd w:val="clear" w:color="auto" w:fill="FFFFFF"/>
        <w:spacing w:before="120" w:beforeAutospacing="0" w:after="120" w:afterAutospacing="0"/>
        <w:ind w:firstLine="567"/>
        <w:jc w:val="both"/>
        <w:rPr>
          <w:color w:val="000000"/>
          <w:sz w:val="28"/>
          <w:szCs w:val="28"/>
        </w:rPr>
      </w:pPr>
      <w:r>
        <w:rPr>
          <w:color w:val="000000"/>
          <w:sz w:val="28"/>
          <w:szCs w:val="28"/>
        </w:rPr>
        <w:t xml:space="preserve">- 16 hộ bị thu hồi đất khi thực hiện hạng mục đường vận hành và 23 hộ ảnh hưởng bởi đường dây 22 KV, trạm BA thuộc dự án Thuỷ điện mặt dù đã nhận tiền nhưng đến nay vẫn chưa phê duyệt giá trị bồi thường. Đồng thời, việc trung tâm </w:t>
      </w:r>
      <w:r w:rsidR="00A030B4">
        <w:rPr>
          <w:color w:val="000000"/>
          <w:sz w:val="28"/>
          <w:szCs w:val="28"/>
        </w:rPr>
        <w:t>PTQĐ</w:t>
      </w:r>
      <w:r>
        <w:rPr>
          <w:color w:val="000000"/>
          <w:sz w:val="28"/>
          <w:szCs w:val="28"/>
        </w:rPr>
        <w:t xml:space="preserve"> đất tiến hành kiểm kê tài sản trên đất và xây dựng phương án bồi thường, hỗ trợ khi chưa có hồ sơ địa chính là thiếu cơ sở pháp lý.</w:t>
      </w:r>
    </w:p>
    <w:p w:rsidR="002B4744" w:rsidRDefault="002B4744" w:rsidP="002B4744">
      <w:pPr>
        <w:pStyle w:val="rtejustify"/>
        <w:shd w:val="clear" w:color="auto" w:fill="FFFFFF"/>
        <w:spacing w:before="120" w:beforeAutospacing="0" w:after="120" w:afterAutospacing="0"/>
        <w:ind w:firstLine="567"/>
        <w:jc w:val="both"/>
        <w:rPr>
          <w:color w:val="000000"/>
          <w:sz w:val="28"/>
          <w:szCs w:val="28"/>
        </w:rPr>
      </w:pPr>
      <w:r>
        <w:rPr>
          <w:color w:val="000000"/>
          <w:sz w:val="28"/>
          <w:szCs w:val="28"/>
        </w:rPr>
        <w:t>- Việc chủ đầu tư kéo đường dây điện vào để phục vụ thi công dự án làm ảnh hưởng đến 20 hộ không nằm trong hồ sơ thiết kế của dự án, do đó việc thu hồi đất có thời hạn và bồi thường tài sản trên đất của chủ dự án là sai quy định.</w:t>
      </w:r>
    </w:p>
    <w:p w:rsidR="00F54C9A" w:rsidRPr="005549DB" w:rsidRDefault="002B4744" w:rsidP="00F54C9A">
      <w:pPr>
        <w:pStyle w:val="rtejustify"/>
        <w:shd w:val="clear" w:color="auto" w:fill="FFFFFF"/>
        <w:spacing w:before="120" w:beforeAutospacing="0" w:after="120" w:afterAutospacing="0"/>
        <w:ind w:firstLine="567"/>
        <w:jc w:val="both"/>
        <w:rPr>
          <w:color w:val="FF0000"/>
          <w:sz w:val="28"/>
          <w:szCs w:val="28"/>
        </w:rPr>
      </w:pPr>
      <w:r>
        <w:rPr>
          <w:color w:val="000000"/>
          <w:sz w:val="28"/>
          <w:szCs w:val="28"/>
        </w:rPr>
        <w:t xml:space="preserve">- Đối với một số hộ dân, chủ đầu tư trực tiếp chi trả tiền bồi thường mà không chuyển cho đơn vị làm công tác giải phóng mặt bằng </w:t>
      </w:r>
      <w:r w:rsidR="008D3758">
        <w:rPr>
          <w:color w:val="000000"/>
          <w:sz w:val="28"/>
          <w:szCs w:val="28"/>
        </w:rPr>
        <w:t>không đúng so với trình tự thủ tục</w:t>
      </w:r>
      <w:r>
        <w:rPr>
          <w:color w:val="000000"/>
          <w:sz w:val="28"/>
          <w:szCs w:val="28"/>
        </w:rPr>
        <w:t xml:space="preserve">. Đồng thời, có trường hợp chủ đầu tư còn thoả thuận để hỗ trợ thêm tiền cho hộ gia đình, tạo dư luận xấu và tư tưởng trả giá </w:t>
      </w:r>
      <w:r w:rsidR="008D3758">
        <w:rPr>
          <w:color w:val="000000"/>
          <w:sz w:val="28"/>
          <w:szCs w:val="28"/>
        </w:rPr>
        <w:t xml:space="preserve">trong nhân dân </w:t>
      </w:r>
      <w:r>
        <w:rPr>
          <w:color w:val="000000"/>
          <w:sz w:val="28"/>
          <w:szCs w:val="28"/>
        </w:rPr>
        <w:t xml:space="preserve">gây khó khăn cho </w:t>
      </w:r>
      <w:r w:rsidRPr="00F54C9A">
        <w:rPr>
          <w:sz w:val="28"/>
          <w:szCs w:val="28"/>
        </w:rPr>
        <w:t xml:space="preserve">công tác vận động ở địa phương và ảnh hưởng đến công tác </w:t>
      </w:r>
      <w:r w:rsidRPr="00F54C9A">
        <w:rPr>
          <w:sz w:val="28"/>
          <w:szCs w:val="28"/>
        </w:rPr>
        <w:lastRenderedPageBreak/>
        <w:t>giải phóng mặt bằng các giai đoạn tiếp theo</w:t>
      </w:r>
      <w:r w:rsidR="00F54C9A" w:rsidRPr="00F54C9A">
        <w:rPr>
          <w:sz w:val="28"/>
          <w:szCs w:val="28"/>
        </w:rPr>
        <w:t xml:space="preserve"> và các dự án khác trên địa bàn huyện.</w:t>
      </w:r>
    </w:p>
    <w:p w:rsidR="002B4744" w:rsidRDefault="002B4744" w:rsidP="002B4744">
      <w:pPr>
        <w:pStyle w:val="rtejustify"/>
        <w:shd w:val="clear" w:color="auto" w:fill="FFFFFF"/>
        <w:spacing w:before="120" w:beforeAutospacing="0" w:after="120" w:afterAutospacing="0"/>
        <w:ind w:firstLine="567"/>
        <w:jc w:val="both"/>
        <w:rPr>
          <w:color w:val="000000"/>
          <w:sz w:val="28"/>
        </w:rPr>
      </w:pPr>
      <w:r>
        <w:rPr>
          <w:color w:val="000000"/>
          <w:sz w:val="28"/>
          <w:szCs w:val="28"/>
        </w:rPr>
        <w:t xml:space="preserve">- </w:t>
      </w:r>
      <w:r w:rsidR="005E0AEF">
        <w:rPr>
          <w:color w:val="000000"/>
          <w:sz w:val="28"/>
          <w:szCs w:val="28"/>
        </w:rPr>
        <w:t xml:space="preserve">Công </w:t>
      </w:r>
      <w:r>
        <w:rPr>
          <w:color w:val="000000"/>
          <w:sz w:val="28"/>
          <w:szCs w:val="28"/>
        </w:rPr>
        <w:t xml:space="preserve">tác phối hợp giữ chủ đầu tư, trung tâm </w:t>
      </w:r>
      <w:r w:rsidR="00A030B4">
        <w:rPr>
          <w:color w:val="000000"/>
          <w:sz w:val="28"/>
          <w:szCs w:val="28"/>
        </w:rPr>
        <w:t>PTQĐ</w:t>
      </w:r>
      <w:r>
        <w:rPr>
          <w:color w:val="000000"/>
          <w:sz w:val="28"/>
          <w:szCs w:val="28"/>
        </w:rPr>
        <w:t xml:space="preserve"> và chính quyền địa phương còn nhiều hạn chế</w:t>
      </w:r>
      <w:r w:rsidR="005E0AEF">
        <w:rPr>
          <w:color w:val="000000"/>
          <w:sz w:val="28"/>
          <w:szCs w:val="28"/>
        </w:rPr>
        <w:t>;</w:t>
      </w:r>
      <w:r>
        <w:rPr>
          <w:color w:val="000000"/>
          <w:sz w:val="28"/>
          <w:szCs w:val="28"/>
        </w:rPr>
        <w:t xml:space="preserve"> </w:t>
      </w:r>
      <w:r w:rsidR="005E0AEF">
        <w:rPr>
          <w:color w:val="000000"/>
          <w:sz w:val="28"/>
        </w:rPr>
        <w:t>s</w:t>
      </w:r>
      <w:r w:rsidRPr="00897898">
        <w:rPr>
          <w:color w:val="000000"/>
          <w:sz w:val="28"/>
        </w:rPr>
        <w:t>ự vào cuộc của hệ thống chí</w:t>
      </w:r>
      <w:r>
        <w:rPr>
          <w:color w:val="000000"/>
          <w:sz w:val="28"/>
        </w:rPr>
        <w:t>nh trị ở xã</w:t>
      </w:r>
      <w:r w:rsidRPr="00897898">
        <w:rPr>
          <w:color w:val="000000"/>
          <w:sz w:val="28"/>
        </w:rPr>
        <w:t xml:space="preserve"> còn thiếu quyết liệt, thiết đồng bộ</w:t>
      </w:r>
      <w:r>
        <w:rPr>
          <w:color w:val="000000"/>
          <w:sz w:val="28"/>
        </w:rPr>
        <w:t xml:space="preserve"> và</w:t>
      </w:r>
      <w:r w:rsidRPr="00897898">
        <w:rPr>
          <w:color w:val="000000"/>
          <w:sz w:val="28"/>
        </w:rPr>
        <w:t xml:space="preserve"> </w:t>
      </w:r>
      <w:r>
        <w:rPr>
          <w:color w:val="000000"/>
          <w:sz w:val="28"/>
        </w:rPr>
        <w:t xml:space="preserve">hoạt động </w:t>
      </w:r>
      <w:r w:rsidRPr="00897898">
        <w:rPr>
          <w:color w:val="000000"/>
          <w:sz w:val="28"/>
        </w:rPr>
        <w:t>chưa hiệu quả</w:t>
      </w:r>
      <w:r>
        <w:rPr>
          <w:color w:val="000000"/>
          <w:sz w:val="28"/>
        </w:rPr>
        <w:t>.</w:t>
      </w:r>
    </w:p>
    <w:p w:rsidR="002B4744" w:rsidRDefault="002B4744" w:rsidP="002B4744">
      <w:pPr>
        <w:pStyle w:val="rtejustify"/>
        <w:shd w:val="clear" w:color="auto" w:fill="FFFFFF"/>
        <w:spacing w:before="120" w:beforeAutospacing="0" w:after="120" w:afterAutospacing="0"/>
        <w:ind w:firstLine="567"/>
        <w:jc w:val="both"/>
        <w:rPr>
          <w:color w:val="000000"/>
          <w:sz w:val="28"/>
        </w:rPr>
      </w:pPr>
      <w:r>
        <w:rPr>
          <w:color w:val="000000"/>
          <w:sz w:val="28"/>
        </w:rPr>
        <w:t>- Một số bộ phận người dân chưa có ý thức chấp hành cơ chế, chính sách và quy định giải phóng mặt bằng của nhà nước, cố tình gây khó khăn và kéo dài thời gian để chủ đầu tư thoả thuận nâng giá trị bồi thường.</w:t>
      </w:r>
    </w:p>
    <w:p w:rsidR="00F54C9A" w:rsidRDefault="00F54C9A" w:rsidP="00F54C9A">
      <w:pPr>
        <w:pStyle w:val="rtejustify"/>
        <w:shd w:val="clear" w:color="auto" w:fill="FFFFFF"/>
        <w:spacing w:before="120" w:beforeAutospacing="0" w:after="120" w:afterAutospacing="0"/>
        <w:ind w:firstLine="567"/>
        <w:jc w:val="both"/>
        <w:rPr>
          <w:color w:val="000000"/>
          <w:sz w:val="28"/>
        </w:rPr>
      </w:pPr>
      <w:r>
        <w:rPr>
          <w:color w:val="000000"/>
          <w:sz w:val="28"/>
        </w:rPr>
        <w:t>- Giá đền bù đất nông nghiệp trên địa bàn huyện Nam Đông thấp hơn so với giá trị đất chuyển nhượng trên thị trường dẫn đến khó khăn cho địa phương trong công tác tuyên truyền, vận động.</w:t>
      </w:r>
    </w:p>
    <w:p w:rsidR="002B4744" w:rsidRPr="00094A9B" w:rsidRDefault="002B4744" w:rsidP="002B4744">
      <w:pPr>
        <w:spacing w:before="120" w:after="120"/>
        <w:ind w:firstLine="567"/>
        <w:jc w:val="both"/>
        <w:rPr>
          <w:b/>
          <w:color w:val="000000"/>
        </w:rPr>
      </w:pPr>
      <w:r w:rsidRPr="00094A9B">
        <w:rPr>
          <w:b/>
          <w:color w:val="000000"/>
        </w:rPr>
        <w:t>II. Kiến nghị, đề xuất</w:t>
      </w:r>
    </w:p>
    <w:p w:rsidR="002B4744" w:rsidRDefault="002B4744" w:rsidP="002B4744">
      <w:pPr>
        <w:spacing w:before="120" w:after="120"/>
        <w:ind w:firstLine="567"/>
        <w:jc w:val="both"/>
        <w:rPr>
          <w:color w:val="000000"/>
        </w:rPr>
      </w:pPr>
      <w:r w:rsidRPr="00CB4229">
        <w:rPr>
          <w:b/>
          <w:i/>
          <w:color w:val="000000"/>
        </w:rPr>
        <w:t>1. Đối với UBND huyện:</w:t>
      </w:r>
      <w:r>
        <w:rPr>
          <w:color w:val="000000"/>
        </w:rPr>
        <w:t xml:space="preserve"> Tăng cường chỉ đạo các ngành phối hợp với địa phương tổ chức đối thoại để tuyên truyền, vận động 3 hộ còn lại nhận tiền sớm bàn giao mặt bằng cho đơn vị thi công; đồng thời, sớm phê duyệt phương án bồi thường, hỗ trợ và ban hành quyết định thu hồi đất đối với các hộ gia đình bị ảnh hưởng khi thực hiện dự án </w:t>
      </w:r>
      <w:r w:rsidR="008D3758">
        <w:rPr>
          <w:color w:val="000000"/>
        </w:rPr>
        <w:t>t</w:t>
      </w:r>
      <w:r>
        <w:rPr>
          <w:color w:val="000000"/>
        </w:rPr>
        <w:t>huỷ điện Thượng Nhật.</w:t>
      </w:r>
    </w:p>
    <w:p w:rsidR="002B4744" w:rsidRDefault="002B4744" w:rsidP="002B4744">
      <w:pPr>
        <w:spacing w:before="120" w:after="120"/>
        <w:ind w:firstLine="567"/>
        <w:jc w:val="both"/>
        <w:rPr>
          <w:color w:val="000000"/>
        </w:rPr>
      </w:pPr>
      <w:r w:rsidRPr="00FA62DD">
        <w:rPr>
          <w:b/>
          <w:i/>
          <w:color w:val="000000"/>
        </w:rPr>
        <w:t>2. Đối với chủ đầu tư dự án</w:t>
      </w:r>
      <w:r>
        <w:rPr>
          <w:b/>
          <w:i/>
          <w:color w:val="000000"/>
        </w:rPr>
        <w:t xml:space="preserve"> (Công ty cổ phần đầu tư Thuỷ điện Miề</w:t>
      </w:r>
      <w:r w:rsidR="008D3758">
        <w:rPr>
          <w:b/>
          <w:i/>
          <w:color w:val="000000"/>
        </w:rPr>
        <w:t>n</w:t>
      </w:r>
      <w:r>
        <w:rPr>
          <w:b/>
          <w:i/>
          <w:color w:val="000000"/>
        </w:rPr>
        <w:t xml:space="preserve"> Trung Việt Nam)</w:t>
      </w:r>
      <w:r w:rsidRPr="00FA62DD">
        <w:rPr>
          <w:b/>
          <w:i/>
          <w:color w:val="000000"/>
        </w:rPr>
        <w:t>:</w:t>
      </w:r>
      <w:r>
        <w:rPr>
          <w:color w:val="000000"/>
        </w:rPr>
        <w:t xml:space="preserve"> Đề nghị sớm hợp đồng với đơn vị đo đạt đủ thẩm quyền để thực hiện việc đo đạc, lập hồ sơ địa chính đối với khu đất thu hồi; đối với các trường hợp còn lại chưa nhận tiền, đề nghị chủ đầu tư chuyển kinh phí cho trung tâm </w:t>
      </w:r>
      <w:r w:rsidR="00787D1D">
        <w:rPr>
          <w:color w:val="000000"/>
        </w:rPr>
        <w:t>PTQĐ</w:t>
      </w:r>
      <w:r>
        <w:rPr>
          <w:color w:val="000000"/>
        </w:rPr>
        <w:t xml:space="preserve"> để tiến hành chi trả theo quy định. Ngoài ra, sau khi hộ gia đình bàn giao mặt bằng, chủ đầu tư cần cắm mốc giải phóng mặt bằng trên thực địa để phân định rõ ranh giới với hộ gia đình, tránh tình trạng lấn chiếm phát sinh sau này.</w:t>
      </w:r>
    </w:p>
    <w:p w:rsidR="002B4744" w:rsidRDefault="002B4744" w:rsidP="002B4744">
      <w:pPr>
        <w:spacing w:before="120" w:after="120"/>
        <w:ind w:firstLine="567"/>
        <w:jc w:val="both"/>
        <w:rPr>
          <w:color w:val="000000"/>
        </w:rPr>
      </w:pPr>
      <w:r w:rsidRPr="0024682A">
        <w:rPr>
          <w:b/>
          <w:i/>
          <w:color w:val="000000"/>
        </w:rPr>
        <w:t>3. Đối với Trung tâm phát triển quỹ đất:</w:t>
      </w:r>
      <w:r>
        <w:rPr>
          <w:color w:val="000000"/>
        </w:rPr>
        <w:t xml:space="preserve"> </w:t>
      </w:r>
      <w:r w:rsidR="00EA0C3F">
        <w:rPr>
          <w:color w:val="000000"/>
        </w:rPr>
        <w:t xml:space="preserve">Đề </w:t>
      </w:r>
      <w:r>
        <w:rPr>
          <w:color w:val="000000"/>
        </w:rPr>
        <w:t>nghị trung tâm PTQĐ thu hồi bản gốc các giấy tờ về quyền sử dụng đất để chuyển cho phòng TN</w:t>
      </w:r>
      <w:r w:rsidR="00787D1D">
        <w:rPr>
          <w:color w:val="000000"/>
        </w:rPr>
        <w:t>-</w:t>
      </w:r>
      <w:r>
        <w:rPr>
          <w:color w:val="000000"/>
        </w:rPr>
        <w:t>MT làm thủ tục thu hồi, chỉnh lý hoặc cấp giấy chứng nhận QSDĐ đối với phần đất còn lại; đồng thời cần thống nhất biên bản bàn giao mặt bằng với các hộ gia đình.</w:t>
      </w:r>
      <w:r w:rsidR="008D3758">
        <w:rPr>
          <w:color w:val="000000"/>
        </w:rPr>
        <w:t xml:space="preserve"> Bên cạnh đó, trung tâm cần củng cố đầy đủ hồ sơ, thủ tục nhằm đảm bảo trình tự, t</w:t>
      </w:r>
      <w:r w:rsidR="00A85321">
        <w:rPr>
          <w:color w:val="000000"/>
        </w:rPr>
        <w:t>h</w:t>
      </w:r>
      <w:r w:rsidR="008D3758">
        <w:rPr>
          <w:color w:val="000000"/>
        </w:rPr>
        <w:t>ủ tục thu hồi đất theo quy định.</w:t>
      </w:r>
    </w:p>
    <w:p w:rsidR="002B4744" w:rsidRDefault="002B4744" w:rsidP="002B4744">
      <w:pPr>
        <w:spacing w:before="120" w:after="120"/>
        <w:ind w:firstLine="567"/>
        <w:jc w:val="both"/>
        <w:rPr>
          <w:color w:val="000000"/>
        </w:rPr>
      </w:pPr>
      <w:r w:rsidRPr="0024682A">
        <w:rPr>
          <w:b/>
          <w:i/>
          <w:color w:val="000000"/>
        </w:rPr>
        <w:t>4. Đối với phòng Tài nguyên- Môi trường, phòng Tài chính- Kế hoạch:</w:t>
      </w:r>
      <w:r>
        <w:rPr>
          <w:b/>
          <w:color w:val="000000"/>
        </w:rPr>
        <w:t xml:space="preserve"> </w:t>
      </w:r>
      <w:r>
        <w:rPr>
          <w:color w:val="000000"/>
        </w:rPr>
        <w:t xml:space="preserve">Sau khi </w:t>
      </w:r>
      <w:r w:rsidR="008D3758">
        <w:rPr>
          <w:color w:val="000000"/>
        </w:rPr>
        <w:t xml:space="preserve">nhận </w:t>
      </w:r>
      <w:r>
        <w:rPr>
          <w:color w:val="000000"/>
        </w:rPr>
        <w:t>đầy đủ các hồ sơ thủ tục, đề nghị phòng TN-MT phối hợp với phòng TC-KH thẩm định phương án bồi thường, hỗ trợ đối với các hộ gia đình bị ảnh hưởng và tham mưu quyết định thu hồi đất.</w:t>
      </w:r>
    </w:p>
    <w:p w:rsidR="002B4744" w:rsidRDefault="002B4744" w:rsidP="002B4744">
      <w:pPr>
        <w:spacing w:before="120" w:after="120"/>
        <w:ind w:firstLine="567"/>
        <w:jc w:val="both"/>
      </w:pPr>
      <w:r w:rsidRPr="0024682A">
        <w:rPr>
          <w:b/>
          <w:i/>
          <w:color w:val="000000"/>
        </w:rPr>
        <w:t>5. Đối với xã Thượng Nhật:</w:t>
      </w:r>
      <w:r>
        <w:t xml:space="preserve"> Cần tăng cường cả hệ thống chính trị để tập trung tuyên truyền về mục đích thu hồi đất, các chính sách liên quan đến bồi thường và vận động 03 hộ gia đình còn lại sớm bàn giao mặt bằng cho đơn vị thi công. UBND xã Thượng Nhật phối hợp với đơn vị đo đạc trong kiểm tra, xác nhận hồ sơ địa chính thửa đất bị thu hồi. Bên cạnh đó, đối với các hộ đã nhận </w:t>
      </w:r>
      <w:r>
        <w:lastRenderedPageBreak/>
        <w:t>tiền và bàn giao mặt bằng, đề nghị UBND xã phối hợp với trung tâm PTQĐ để quản lý quỹ đất đã thu hồi.</w:t>
      </w:r>
    </w:p>
    <w:p w:rsidR="002B4744" w:rsidRDefault="002B4744" w:rsidP="002B4744">
      <w:pPr>
        <w:spacing w:before="120" w:after="120"/>
        <w:ind w:firstLine="567"/>
        <w:jc w:val="both"/>
      </w:pPr>
      <w:r>
        <w:t xml:space="preserve">Trên đây là Báo cáo kết quả giám sát của Ban kinh tế- xã hội HĐND huyện về </w:t>
      </w:r>
      <w:r>
        <w:rPr>
          <w:color w:val="000000"/>
        </w:rPr>
        <w:t xml:space="preserve">công tác giải phóng mặt bằng và việc áp giá đền bù công trình </w:t>
      </w:r>
      <w:r w:rsidR="00787D1D">
        <w:rPr>
          <w:color w:val="000000"/>
        </w:rPr>
        <w:t>t</w:t>
      </w:r>
      <w:r>
        <w:rPr>
          <w:color w:val="000000"/>
        </w:rPr>
        <w:t xml:space="preserve">huỷ điện Thượng Nhật, Kiến nghị UBND huyện, Chủ đầu tư dự án </w:t>
      </w:r>
      <w:r w:rsidR="00787D1D">
        <w:rPr>
          <w:color w:val="000000"/>
        </w:rPr>
        <w:t>t</w:t>
      </w:r>
      <w:r>
        <w:rPr>
          <w:color w:val="000000"/>
        </w:rPr>
        <w:t xml:space="preserve">huỷ điện Thượng Nhật (Công ty </w:t>
      </w:r>
      <w:r w:rsidR="007C4CF1">
        <w:rPr>
          <w:color w:val="000000"/>
        </w:rPr>
        <w:t xml:space="preserve">cổ phần đầu tư </w:t>
      </w:r>
      <w:r>
        <w:rPr>
          <w:color w:val="000000"/>
        </w:rPr>
        <w:t>Thuỷ điện Miền Trung</w:t>
      </w:r>
      <w:r w:rsidR="00787D1D">
        <w:rPr>
          <w:color w:val="000000"/>
        </w:rPr>
        <w:t xml:space="preserve"> Việt Nam</w:t>
      </w:r>
      <w:r>
        <w:rPr>
          <w:color w:val="000000"/>
        </w:rPr>
        <w:t>), trung tâm Phát triển Quỹ đất, phòng Tài nguyên- Môi trường, phòng Tài chính- Kế hoạch, UBND xã Thượng Nhật tiếp thu những kiến nghị, đề xuất của Ban để triển khai thực hiện./.</w:t>
      </w:r>
    </w:p>
    <w:p w:rsidR="002B4744" w:rsidRDefault="002B4744" w:rsidP="002B4744">
      <w:pPr>
        <w:spacing w:before="120" w:after="120"/>
        <w:ind w:firstLine="567"/>
        <w:jc w:val="both"/>
        <w:rPr>
          <w:color w:val="000000"/>
        </w:rPr>
      </w:pPr>
    </w:p>
    <w:tbl>
      <w:tblPr>
        <w:tblW w:w="9180" w:type="dxa"/>
        <w:tblBorders>
          <w:insideH w:val="single" w:sz="4" w:space="0" w:color="auto"/>
        </w:tblBorders>
        <w:tblLook w:val="04A0"/>
      </w:tblPr>
      <w:tblGrid>
        <w:gridCol w:w="4928"/>
        <w:gridCol w:w="4252"/>
      </w:tblGrid>
      <w:tr w:rsidR="002B4744" w:rsidRPr="00706690" w:rsidTr="00C2329B">
        <w:trPr>
          <w:trHeight w:val="1285"/>
        </w:trPr>
        <w:tc>
          <w:tcPr>
            <w:tcW w:w="4928" w:type="dxa"/>
            <w:hideMark/>
          </w:tcPr>
          <w:p w:rsidR="002B4744" w:rsidRDefault="002B4744" w:rsidP="00C2329B">
            <w:pPr>
              <w:jc w:val="both"/>
              <w:rPr>
                <w:b/>
                <w:bCs/>
                <w:i/>
                <w:iCs/>
                <w:color w:val="000000"/>
              </w:rPr>
            </w:pPr>
          </w:p>
          <w:p w:rsidR="002B4744" w:rsidRPr="003B6605" w:rsidRDefault="002B4744" w:rsidP="00C2329B">
            <w:pPr>
              <w:jc w:val="both"/>
              <w:rPr>
                <w:b/>
                <w:bCs/>
                <w:i/>
                <w:iCs/>
                <w:color w:val="000000"/>
                <w:sz w:val="24"/>
                <w:lang w:val="vi-VN"/>
              </w:rPr>
            </w:pPr>
            <w:r w:rsidRPr="003B6605">
              <w:rPr>
                <w:b/>
                <w:bCs/>
                <w:i/>
                <w:iCs/>
                <w:color w:val="000000"/>
                <w:sz w:val="24"/>
                <w:lang w:val="vi-VN"/>
              </w:rPr>
              <w:t>Nơi nhận:</w:t>
            </w:r>
          </w:p>
          <w:p w:rsidR="002B4744" w:rsidRDefault="002B4744" w:rsidP="00C2329B">
            <w:pPr>
              <w:jc w:val="both"/>
              <w:rPr>
                <w:sz w:val="22"/>
              </w:rPr>
            </w:pPr>
            <w:r>
              <w:rPr>
                <w:sz w:val="22"/>
              </w:rPr>
              <w:t>- Thường trực</w:t>
            </w:r>
            <w:r w:rsidRPr="00706690">
              <w:rPr>
                <w:sz w:val="22"/>
              </w:rPr>
              <w:t xml:space="preserve"> HĐND</w:t>
            </w:r>
            <w:r>
              <w:rPr>
                <w:sz w:val="22"/>
              </w:rPr>
              <w:t xml:space="preserve"> huyện;</w:t>
            </w:r>
          </w:p>
          <w:p w:rsidR="002B4744" w:rsidRDefault="002B4744" w:rsidP="00C2329B">
            <w:pPr>
              <w:jc w:val="both"/>
              <w:rPr>
                <w:sz w:val="22"/>
              </w:rPr>
            </w:pPr>
            <w:r>
              <w:rPr>
                <w:sz w:val="22"/>
              </w:rPr>
              <w:t xml:space="preserve">- </w:t>
            </w:r>
            <w:r w:rsidRPr="00706690">
              <w:rPr>
                <w:sz w:val="22"/>
              </w:rPr>
              <w:t>UBND</w:t>
            </w:r>
            <w:r>
              <w:rPr>
                <w:sz w:val="22"/>
              </w:rPr>
              <w:t xml:space="preserve"> huyện; </w:t>
            </w:r>
            <w:r w:rsidRPr="00706690">
              <w:rPr>
                <w:sz w:val="22"/>
              </w:rPr>
              <w:t>UB</w:t>
            </w:r>
            <w:r>
              <w:rPr>
                <w:sz w:val="22"/>
              </w:rPr>
              <w:t>MTTQVN huyện;</w:t>
            </w:r>
          </w:p>
          <w:p w:rsidR="002B4744" w:rsidRDefault="002B4744" w:rsidP="00C2329B">
            <w:pPr>
              <w:jc w:val="both"/>
              <w:rPr>
                <w:sz w:val="22"/>
              </w:rPr>
            </w:pPr>
            <w:r>
              <w:rPr>
                <w:sz w:val="22"/>
              </w:rPr>
              <w:t>- Thành viên Đoàn giám sát;</w:t>
            </w:r>
          </w:p>
          <w:p w:rsidR="002B4744" w:rsidRDefault="002B4744" w:rsidP="00C2329B">
            <w:pPr>
              <w:jc w:val="both"/>
              <w:rPr>
                <w:sz w:val="22"/>
              </w:rPr>
            </w:pPr>
            <w:r>
              <w:rPr>
                <w:sz w:val="22"/>
              </w:rPr>
              <w:t>- Công ty cổ phần đầu tư thuỷ điện Miền Trung;</w:t>
            </w:r>
          </w:p>
          <w:p w:rsidR="002B4744" w:rsidRDefault="002B4744" w:rsidP="00C2329B">
            <w:pPr>
              <w:jc w:val="both"/>
            </w:pPr>
            <w:r>
              <w:rPr>
                <w:sz w:val="22"/>
              </w:rPr>
              <w:t>- Các ngành liên quan;</w:t>
            </w:r>
          </w:p>
          <w:p w:rsidR="002B4744" w:rsidRPr="00706690" w:rsidRDefault="002B4744" w:rsidP="00C2329B">
            <w:pPr>
              <w:jc w:val="both"/>
            </w:pPr>
            <w:r>
              <w:rPr>
                <w:sz w:val="22"/>
              </w:rPr>
              <w:t>- UBND xã Thượng Nhật;</w:t>
            </w:r>
            <w:r w:rsidRPr="00706690">
              <w:rPr>
                <w:sz w:val="22"/>
              </w:rPr>
              <w:t xml:space="preserve"> </w:t>
            </w:r>
          </w:p>
          <w:p w:rsidR="002B4744" w:rsidRDefault="002B4744" w:rsidP="00C2329B">
            <w:pPr>
              <w:jc w:val="both"/>
              <w:rPr>
                <w:bCs/>
                <w:iCs/>
                <w:color w:val="000000"/>
                <w:lang w:val="vi-VN"/>
              </w:rPr>
            </w:pPr>
            <w:r w:rsidRPr="00706690">
              <w:rPr>
                <w:sz w:val="22"/>
              </w:rPr>
              <w:t>-</w:t>
            </w:r>
            <w:r>
              <w:rPr>
                <w:sz w:val="22"/>
              </w:rPr>
              <w:t xml:space="preserve"> </w:t>
            </w:r>
            <w:r w:rsidRPr="00706690">
              <w:rPr>
                <w:sz w:val="22"/>
              </w:rPr>
              <w:t>Lưu</w:t>
            </w:r>
            <w:r>
              <w:rPr>
                <w:sz w:val="22"/>
              </w:rPr>
              <w:t>: Ban KT-XH.</w:t>
            </w:r>
          </w:p>
        </w:tc>
        <w:tc>
          <w:tcPr>
            <w:tcW w:w="4252" w:type="dxa"/>
          </w:tcPr>
          <w:p w:rsidR="002B4744" w:rsidRDefault="002B4744" w:rsidP="00F15405">
            <w:pPr>
              <w:jc w:val="center"/>
              <w:rPr>
                <w:b/>
                <w:bCs/>
                <w:color w:val="000000"/>
              </w:rPr>
            </w:pPr>
            <w:r w:rsidRPr="008567BC">
              <w:rPr>
                <w:b/>
                <w:bCs/>
                <w:color w:val="000000"/>
                <w:lang w:val="vi-VN"/>
              </w:rPr>
              <w:t xml:space="preserve">TM. </w:t>
            </w:r>
            <w:r>
              <w:rPr>
                <w:b/>
                <w:bCs/>
                <w:color w:val="000000"/>
              </w:rPr>
              <w:t>BAN KINH TẾ- XÃ HỘI</w:t>
            </w:r>
          </w:p>
          <w:p w:rsidR="002B4744" w:rsidRPr="00C62465" w:rsidRDefault="002B4744" w:rsidP="00F15405">
            <w:pPr>
              <w:jc w:val="center"/>
              <w:rPr>
                <w:b/>
                <w:bCs/>
                <w:color w:val="000000"/>
                <w:sz w:val="42"/>
              </w:rPr>
            </w:pPr>
            <w:r w:rsidRPr="008567BC">
              <w:rPr>
                <w:b/>
                <w:bCs/>
                <w:color w:val="000000"/>
              </w:rPr>
              <w:t>TRƯỞNG BAN</w:t>
            </w:r>
          </w:p>
          <w:p w:rsidR="002B4744" w:rsidRDefault="002B4744" w:rsidP="00F15405">
            <w:pPr>
              <w:jc w:val="center"/>
              <w:rPr>
                <w:b/>
                <w:bCs/>
                <w:color w:val="000000"/>
              </w:rPr>
            </w:pPr>
          </w:p>
          <w:p w:rsidR="002B4744" w:rsidRDefault="002B4744" w:rsidP="00F15405">
            <w:pPr>
              <w:jc w:val="center"/>
              <w:rPr>
                <w:b/>
                <w:bCs/>
                <w:color w:val="000000"/>
              </w:rPr>
            </w:pPr>
          </w:p>
          <w:p w:rsidR="002B4744" w:rsidRDefault="002B4744" w:rsidP="00F15405">
            <w:pPr>
              <w:jc w:val="center"/>
              <w:rPr>
                <w:b/>
                <w:bCs/>
                <w:color w:val="000000"/>
              </w:rPr>
            </w:pPr>
          </w:p>
          <w:p w:rsidR="002B4744" w:rsidRDefault="002B4744" w:rsidP="00F15405">
            <w:pPr>
              <w:jc w:val="center"/>
              <w:rPr>
                <w:b/>
                <w:bCs/>
                <w:color w:val="000000"/>
              </w:rPr>
            </w:pPr>
          </w:p>
          <w:p w:rsidR="002B4744" w:rsidRDefault="002B4744" w:rsidP="00F15405">
            <w:pPr>
              <w:jc w:val="center"/>
              <w:rPr>
                <w:b/>
                <w:bCs/>
                <w:color w:val="000000"/>
              </w:rPr>
            </w:pPr>
          </w:p>
          <w:p w:rsidR="002B4744" w:rsidRDefault="002B4744" w:rsidP="00F15405">
            <w:pPr>
              <w:jc w:val="center"/>
              <w:rPr>
                <w:b/>
                <w:bCs/>
                <w:color w:val="000000"/>
                <w:lang w:val="vi-VN"/>
              </w:rPr>
            </w:pPr>
            <w:r w:rsidRPr="008567BC">
              <w:rPr>
                <w:b/>
                <w:bCs/>
                <w:color w:val="000000"/>
              </w:rPr>
              <w:t>Hồ Sỹ Minh</w:t>
            </w:r>
          </w:p>
        </w:tc>
      </w:tr>
    </w:tbl>
    <w:p w:rsidR="0049561A" w:rsidRDefault="0049561A"/>
    <w:sectPr w:rsidR="0049561A" w:rsidSect="00525232">
      <w:footerReference w:type="default" r:id="rId6"/>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358" w:rsidRDefault="00395358" w:rsidP="00525232">
      <w:r>
        <w:separator/>
      </w:r>
    </w:p>
  </w:endnote>
  <w:endnote w:type="continuationSeparator" w:id="1">
    <w:p w:rsidR="00395358" w:rsidRDefault="00395358" w:rsidP="005252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2936"/>
      <w:docPartObj>
        <w:docPartGallery w:val="Page Numbers (Bottom of Page)"/>
        <w:docPartUnique/>
      </w:docPartObj>
    </w:sdtPr>
    <w:sdtContent>
      <w:p w:rsidR="00525232" w:rsidRDefault="0079262A">
        <w:pPr>
          <w:pStyle w:val="Footer"/>
          <w:jc w:val="right"/>
        </w:pPr>
        <w:fldSimple w:instr=" PAGE   \* MERGEFORMAT ">
          <w:r w:rsidR="00CC58BB">
            <w:rPr>
              <w:noProof/>
            </w:rPr>
            <w:t>1</w:t>
          </w:r>
        </w:fldSimple>
      </w:p>
    </w:sdtContent>
  </w:sdt>
  <w:p w:rsidR="00525232" w:rsidRDefault="00525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358" w:rsidRDefault="00395358" w:rsidP="00525232">
      <w:r>
        <w:separator/>
      </w:r>
    </w:p>
  </w:footnote>
  <w:footnote w:type="continuationSeparator" w:id="1">
    <w:p w:rsidR="00395358" w:rsidRDefault="00395358" w:rsidP="005252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2B4744"/>
    <w:rsid w:val="00025402"/>
    <w:rsid w:val="00101DC7"/>
    <w:rsid w:val="00164EF6"/>
    <w:rsid w:val="001C31FC"/>
    <w:rsid w:val="0022670C"/>
    <w:rsid w:val="00271523"/>
    <w:rsid w:val="002B4744"/>
    <w:rsid w:val="002B5664"/>
    <w:rsid w:val="00312F80"/>
    <w:rsid w:val="00395358"/>
    <w:rsid w:val="003B7F78"/>
    <w:rsid w:val="004842E9"/>
    <w:rsid w:val="0049561A"/>
    <w:rsid w:val="00525232"/>
    <w:rsid w:val="005267FD"/>
    <w:rsid w:val="00537815"/>
    <w:rsid w:val="0055589D"/>
    <w:rsid w:val="005E0AEF"/>
    <w:rsid w:val="00641F13"/>
    <w:rsid w:val="00736091"/>
    <w:rsid w:val="00763597"/>
    <w:rsid w:val="00770D46"/>
    <w:rsid w:val="00787D1D"/>
    <w:rsid w:val="0079262A"/>
    <w:rsid w:val="007976A2"/>
    <w:rsid w:val="007C4CF1"/>
    <w:rsid w:val="007C6372"/>
    <w:rsid w:val="00802F52"/>
    <w:rsid w:val="00831643"/>
    <w:rsid w:val="00850377"/>
    <w:rsid w:val="00853E7D"/>
    <w:rsid w:val="0085418F"/>
    <w:rsid w:val="00887ECB"/>
    <w:rsid w:val="008A5DD7"/>
    <w:rsid w:val="008D3758"/>
    <w:rsid w:val="008E7853"/>
    <w:rsid w:val="00945A3E"/>
    <w:rsid w:val="00992BAE"/>
    <w:rsid w:val="009B7CCA"/>
    <w:rsid w:val="009E5E37"/>
    <w:rsid w:val="00A030B4"/>
    <w:rsid w:val="00A8050C"/>
    <w:rsid w:val="00A85321"/>
    <w:rsid w:val="00AF3614"/>
    <w:rsid w:val="00B019A0"/>
    <w:rsid w:val="00B85E38"/>
    <w:rsid w:val="00C63808"/>
    <w:rsid w:val="00C81C14"/>
    <w:rsid w:val="00CC58BB"/>
    <w:rsid w:val="00D261D4"/>
    <w:rsid w:val="00D56DEC"/>
    <w:rsid w:val="00DD50CA"/>
    <w:rsid w:val="00DE1A32"/>
    <w:rsid w:val="00DE634D"/>
    <w:rsid w:val="00E46BC6"/>
    <w:rsid w:val="00EA0C3F"/>
    <w:rsid w:val="00EA57A9"/>
    <w:rsid w:val="00EB5716"/>
    <w:rsid w:val="00F15405"/>
    <w:rsid w:val="00F326DC"/>
    <w:rsid w:val="00F4607F"/>
    <w:rsid w:val="00F54C9A"/>
    <w:rsid w:val="00F66A82"/>
    <w:rsid w:val="00F672E2"/>
    <w:rsid w:val="00F67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5602"/>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44"/>
    <w:pPr>
      <w:spacing w:after="0"/>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B4744"/>
    <w:pPr>
      <w:ind w:firstLine="540"/>
      <w:jc w:val="both"/>
    </w:pPr>
  </w:style>
  <w:style w:type="character" w:customStyle="1" w:styleId="BodyTextIndent2Char">
    <w:name w:val="Body Text Indent 2 Char"/>
    <w:basedOn w:val="DefaultParagraphFont"/>
    <w:link w:val="BodyTextIndent2"/>
    <w:rsid w:val="002B4744"/>
    <w:rPr>
      <w:rFonts w:ascii="Times New Roman" w:eastAsia="Times New Roman" w:hAnsi="Times New Roman" w:cs="Times New Roman"/>
      <w:sz w:val="28"/>
      <w:szCs w:val="28"/>
    </w:rPr>
  </w:style>
  <w:style w:type="paragraph" w:customStyle="1" w:styleId="rtejustify">
    <w:name w:val="rtejustify"/>
    <w:basedOn w:val="Normal"/>
    <w:rsid w:val="002B4744"/>
    <w:pPr>
      <w:spacing w:before="100" w:beforeAutospacing="1" w:after="100" w:afterAutospacing="1"/>
    </w:pPr>
    <w:rPr>
      <w:sz w:val="24"/>
      <w:szCs w:val="24"/>
    </w:rPr>
  </w:style>
  <w:style w:type="character" w:styleId="Strong">
    <w:name w:val="Strong"/>
    <w:basedOn w:val="DefaultParagraphFont"/>
    <w:uiPriority w:val="22"/>
    <w:qFormat/>
    <w:rsid w:val="002B4744"/>
    <w:rPr>
      <w:b/>
      <w:bCs/>
    </w:rPr>
  </w:style>
  <w:style w:type="paragraph" w:styleId="Header">
    <w:name w:val="header"/>
    <w:basedOn w:val="Normal"/>
    <w:link w:val="HeaderChar"/>
    <w:uiPriority w:val="99"/>
    <w:semiHidden/>
    <w:unhideWhenUsed/>
    <w:rsid w:val="00525232"/>
    <w:pPr>
      <w:tabs>
        <w:tab w:val="center" w:pos="4680"/>
        <w:tab w:val="right" w:pos="9360"/>
      </w:tabs>
    </w:pPr>
  </w:style>
  <w:style w:type="character" w:customStyle="1" w:styleId="HeaderChar">
    <w:name w:val="Header Char"/>
    <w:basedOn w:val="DefaultParagraphFont"/>
    <w:link w:val="Header"/>
    <w:uiPriority w:val="99"/>
    <w:semiHidden/>
    <w:rsid w:val="0052523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25232"/>
    <w:pPr>
      <w:tabs>
        <w:tab w:val="center" w:pos="4680"/>
        <w:tab w:val="right" w:pos="9360"/>
      </w:tabs>
    </w:pPr>
  </w:style>
  <w:style w:type="character" w:customStyle="1" w:styleId="FooterChar">
    <w:name w:val="Footer Char"/>
    <w:basedOn w:val="DefaultParagraphFont"/>
    <w:link w:val="Footer"/>
    <w:uiPriority w:val="99"/>
    <w:rsid w:val="00525232"/>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2016-11-24T03:25:00Z</cp:lastPrinted>
  <dcterms:created xsi:type="dcterms:W3CDTF">2016-11-15T09:24:00Z</dcterms:created>
  <dcterms:modified xsi:type="dcterms:W3CDTF">2016-11-24T03:58:00Z</dcterms:modified>
</cp:coreProperties>
</file>